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06B4EE">
      <w:pPr>
        <w:jc w:val="center"/>
        <w:rPr>
          <w:rFonts w:hint="eastAsia" w:ascii="宋体" w:hAnsi="宋体" w:cs="宋体"/>
          <w:b/>
          <w:bCs/>
          <w:color w:val="auto"/>
          <w:kern w:val="2"/>
          <w:sz w:val="44"/>
          <w:szCs w:val="44"/>
          <w:lang w:eastAsia="zh-CN"/>
        </w:rPr>
      </w:pPr>
    </w:p>
    <w:p w14:paraId="57D61616">
      <w:pPr>
        <w:jc w:val="center"/>
        <w:rPr>
          <w:rFonts w:hint="eastAsia" w:ascii="宋体" w:hAnsi="宋体" w:cs="宋体"/>
          <w:b/>
          <w:bCs/>
          <w:color w:val="auto"/>
          <w:kern w:val="2"/>
          <w:sz w:val="44"/>
          <w:szCs w:val="44"/>
          <w:lang w:eastAsia="zh-CN"/>
        </w:rPr>
      </w:pPr>
    </w:p>
    <w:p w14:paraId="52661D9F">
      <w:pPr>
        <w:jc w:val="center"/>
        <w:rPr>
          <w:rFonts w:hint="eastAsia" w:ascii="宋体" w:hAnsi="宋体" w:cs="宋体"/>
          <w:b/>
          <w:bCs/>
          <w:color w:val="auto"/>
          <w:kern w:val="2"/>
          <w:sz w:val="56"/>
          <w:szCs w:val="56"/>
          <w:lang w:eastAsia="zh-CN"/>
        </w:rPr>
      </w:pPr>
      <w:r>
        <w:rPr>
          <w:rFonts w:hint="eastAsia" w:ascii="宋体" w:hAnsi="宋体" w:cs="宋体"/>
          <w:b/>
          <w:bCs/>
          <w:color w:val="auto"/>
          <w:kern w:val="2"/>
          <w:sz w:val="56"/>
          <w:szCs w:val="56"/>
          <w:lang w:eastAsia="zh-CN"/>
        </w:rPr>
        <w:t>《高速公路交通流动态管控研究》</w:t>
      </w:r>
    </w:p>
    <w:p w14:paraId="3DB9C37F">
      <w:pPr>
        <w:jc w:val="center"/>
        <w:rPr>
          <w:rFonts w:hint="eastAsia" w:ascii="宋体" w:hAnsi="宋体" w:cs="宋体"/>
          <w:b/>
          <w:bCs/>
          <w:color w:val="auto"/>
          <w:kern w:val="2"/>
          <w:sz w:val="56"/>
          <w:szCs w:val="56"/>
          <w:lang w:eastAsia="zh-CN"/>
        </w:rPr>
      </w:pPr>
      <w:r>
        <w:rPr>
          <w:rFonts w:hint="eastAsia" w:ascii="宋体" w:hAnsi="宋体" w:cs="宋体"/>
          <w:b/>
          <w:bCs/>
          <w:color w:val="auto"/>
          <w:kern w:val="2"/>
          <w:sz w:val="56"/>
          <w:szCs w:val="56"/>
          <w:lang w:eastAsia="zh-CN"/>
        </w:rPr>
        <w:t>技术合作单位</w:t>
      </w:r>
    </w:p>
    <w:p w14:paraId="36B881DE">
      <w:pPr>
        <w:rPr>
          <w:color w:val="auto"/>
          <w:lang w:eastAsia="zh-CN"/>
        </w:rPr>
      </w:pPr>
    </w:p>
    <w:p w14:paraId="471C6E89">
      <w:pPr>
        <w:rPr>
          <w:color w:val="auto"/>
          <w:lang w:eastAsia="zh-CN"/>
        </w:rPr>
      </w:pPr>
    </w:p>
    <w:p w14:paraId="4B5E4AD0">
      <w:pPr>
        <w:rPr>
          <w:color w:val="auto"/>
          <w:lang w:eastAsia="zh-CN"/>
        </w:rPr>
      </w:pPr>
    </w:p>
    <w:p w14:paraId="394F6411">
      <w:pPr>
        <w:rPr>
          <w:color w:val="auto"/>
          <w:lang w:eastAsia="zh-CN"/>
        </w:rPr>
      </w:pPr>
    </w:p>
    <w:p w14:paraId="7D3FD3ED">
      <w:pPr>
        <w:rPr>
          <w:color w:val="auto"/>
          <w:lang w:eastAsia="zh-CN"/>
        </w:rPr>
      </w:pPr>
    </w:p>
    <w:p w14:paraId="026E4121">
      <w:pPr>
        <w:rPr>
          <w:color w:val="auto"/>
          <w:lang w:eastAsia="zh-CN"/>
        </w:rPr>
      </w:pPr>
    </w:p>
    <w:p w14:paraId="4D03A0C6">
      <w:pPr>
        <w:rPr>
          <w:color w:val="auto"/>
          <w:lang w:eastAsia="zh-CN"/>
        </w:rPr>
      </w:pPr>
    </w:p>
    <w:p w14:paraId="2280A96A">
      <w:pPr>
        <w:rPr>
          <w:color w:val="auto"/>
          <w:lang w:eastAsia="zh-CN"/>
        </w:rPr>
      </w:pPr>
    </w:p>
    <w:p w14:paraId="3C753A01">
      <w:pPr>
        <w:rPr>
          <w:color w:val="auto"/>
          <w:lang w:eastAsia="zh-CN"/>
        </w:rPr>
      </w:pPr>
    </w:p>
    <w:p w14:paraId="0AB88CDB">
      <w:pPr>
        <w:jc w:val="center"/>
        <w:rPr>
          <w:rFonts w:hint="eastAsia" w:ascii="宋体" w:hAnsi="宋体" w:cs="宋体"/>
          <w:b/>
          <w:bCs/>
          <w:color w:val="auto"/>
          <w:spacing w:val="-32"/>
          <w:sz w:val="72"/>
          <w:szCs w:val="72"/>
          <w:lang w:eastAsia="zh-CN"/>
        </w:rPr>
      </w:pPr>
      <w:r>
        <w:rPr>
          <w:rFonts w:hint="eastAsia" w:ascii="宋体" w:hAnsi="宋体" w:cs="宋体"/>
          <w:b/>
          <w:bCs/>
          <w:color w:val="auto"/>
          <w:spacing w:val="-32"/>
          <w:sz w:val="72"/>
          <w:szCs w:val="72"/>
          <w:lang w:eastAsia="zh-CN"/>
        </w:rPr>
        <w:t>比</w:t>
      </w:r>
      <w:r>
        <w:rPr>
          <w:rFonts w:ascii="宋体" w:hAnsi="宋体" w:cs="宋体"/>
          <w:color w:val="auto"/>
          <w:spacing w:val="18"/>
          <w:sz w:val="72"/>
          <w:szCs w:val="72"/>
          <w:lang w:eastAsia="zh-CN"/>
        </w:rPr>
        <w:t xml:space="preserve">  </w:t>
      </w:r>
      <w:r>
        <w:rPr>
          <w:rFonts w:hint="eastAsia" w:ascii="宋体" w:hAnsi="宋体" w:cs="宋体"/>
          <w:b/>
          <w:bCs/>
          <w:color w:val="auto"/>
          <w:spacing w:val="-32"/>
          <w:sz w:val="72"/>
          <w:szCs w:val="72"/>
          <w:lang w:eastAsia="zh-CN"/>
        </w:rPr>
        <w:t>选</w:t>
      </w:r>
      <w:r>
        <w:rPr>
          <w:rFonts w:ascii="宋体" w:hAnsi="宋体" w:cs="宋体"/>
          <w:color w:val="auto"/>
          <w:spacing w:val="20"/>
          <w:sz w:val="72"/>
          <w:szCs w:val="72"/>
          <w:lang w:eastAsia="zh-CN"/>
        </w:rPr>
        <w:t xml:space="preserve">  </w:t>
      </w:r>
      <w:r>
        <w:rPr>
          <w:rFonts w:ascii="宋体" w:hAnsi="宋体" w:cs="宋体"/>
          <w:b/>
          <w:bCs/>
          <w:color w:val="auto"/>
          <w:spacing w:val="-32"/>
          <w:sz w:val="72"/>
          <w:szCs w:val="72"/>
          <w:lang w:eastAsia="zh-CN"/>
        </w:rPr>
        <w:t>文</w:t>
      </w:r>
      <w:r>
        <w:rPr>
          <w:rFonts w:ascii="宋体" w:hAnsi="宋体" w:cs="宋体"/>
          <w:color w:val="auto"/>
          <w:spacing w:val="17"/>
          <w:sz w:val="72"/>
          <w:szCs w:val="72"/>
          <w:lang w:eastAsia="zh-CN"/>
        </w:rPr>
        <w:t xml:space="preserve">  </w:t>
      </w:r>
      <w:r>
        <w:rPr>
          <w:rFonts w:ascii="宋体" w:hAnsi="宋体" w:cs="宋体"/>
          <w:b/>
          <w:bCs/>
          <w:color w:val="auto"/>
          <w:spacing w:val="-32"/>
          <w:sz w:val="72"/>
          <w:szCs w:val="72"/>
          <w:lang w:eastAsia="zh-CN"/>
        </w:rPr>
        <w:t>件</w:t>
      </w:r>
    </w:p>
    <w:p w14:paraId="3431F9E6">
      <w:pPr>
        <w:spacing w:before="234" w:line="220" w:lineRule="auto"/>
        <w:jc w:val="both"/>
        <w:rPr>
          <w:rFonts w:hint="eastAsia" w:ascii="宋体" w:hAnsi="宋体" w:cs="宋体"/>
          <w:b/>
          <w:bCs/>
          <w:color w:val="auto"/>
          <w:spacing w:val="-32"/>
          <w:sz w:val="72"/>
          <w:szCs w:val="72"/>
          <w:lang w:eastAsia="zh-CN"/>
        </w:rPr>
      </w:pPr>
    </w:p>
    <w:p w14:paraId="4F01BE56">
      <w:pPr>
        <w:spacing w:before="234" w:line="220" w:lineRule="auto"/>
        <w:ind w:left="1951"/>
        <w:jc w:val="both"/>
        <w:rPr>
          <w:rFonts w:hint="eastAsia" w:ascii="宋体" w:hAnsi="宋体" w:cs="宋体"/>
          <w:b/>
          <w:bCs/>
          <w:color w:val="auto"/>
          <w:spacing w:val="-32"/>
          <w:sz w:val="72"/>
          <w:szCs w:val="72"/>
          <w:lang w:eastAsia="zh-CN"/>
        </w:rPr>
      </w:pPr>
    </w:p>
    <w:p w14:paraId="13142C03">
      <w:pPr>
        <w:spacing w:before="234" w:line="220" w:lineRule="auto"/>
        <w:ind w:left="1951"/>
        <w:jc w:val="both"/>
        <w:rPr>
          <w:rFonts w:hint="eastAsia" w:ascii="宋体" w:hAnsi="宋体" w:cs="宋体"/>
          <w:b/>
          <w:bCs/>
          <w:color w:val="auto"/>
          <w:spacing w:val="-32"/>
          <w:sz w:val="72"/>
          <w:szCs w:val="72"/>
          <w:lang w:eastAsia="zh-CN"/>
        </w:rPr>
      </w:pPr>
    </w:p>
    <w:p w14:paraId="791C0081">
      <w:pPr>
        <w:jc w:val="center"/>
        <w:rPr>
          <w:b/>
          <w:bCs/>
          <w:color w:val="auto"/>
          <w:sz w:val="36"/>
          <w:szCs w:val="36"/>
          <w:lang w:eastAsia="zh-CN"/>
        </w:rPr>
      </w:pPr>
      <w:r>
        <w:rPr>
          <w:rFonts w:hint="eastAsia"/>
          <w:b/>
          <w:bCs/>
          <w:color w:val="auto"/>
          <w:sz w:val="36"/>
          <w:szCs w:val="36"/>
          <w:lang w:eastAsia="zh-CN"/>
        </w:rPr>
        <w:t>比选</w:t>
      </w:r>
      <w:r>
        <w:rPr>
          <w:b/>
          <w:bCs/>
          <w:color w:val="auto"/>
          <w:sz w:val="36"/>
          <w:szCs w:val="36"/>
          <w:lang w:eastAsia="zh-CN"/>
        </w:rPr>
        <w:t>人：</w:t>
      </w:r>
      <w:r>
        <w:rPr>
          <w:rFonts w:hint="eastAsia"/>
          <w:b/>
          <w:bCs/>
          <w:color w:val="auto"/>
          <w:sz w:val="36"/>
          <w:szCs w:val="36"/>
          <w:lang w:eastAsia="zh-CN"/>
        </w:rPr>
        <w:t>四川省川南高速公路股份有限公司</w:t>
      </w:r>
    </w:p>
    <w:p w14:paraId="5989D54C">
      <w:pPr>
        <w:jc w:val="center"/>
        <w:rPr>
          <w:rFonts w:cs="Times New Roman"/>
          <w:b/>
          <w:bCs/>
          <w:color w:val="auto"/>
          <w:sz w:val="36"/>
          <w:szCs w:val="36"/>
        </w:rPr>
      </w:pPr>
      <w:r>
        <w:rPr>
          <w:rFonts w:hint="eastAsia" w:cs="Times New Roman"/>
          <w:b/>
          <w:bCs/>
          <w:color w:val="auto"/>
          <w:sz w:val="36"/>
          <w:szCs w:val="36"/>
          <w:lang w:eastAsia="zh-CN"/>
        </w:rPr>
        <w:t>2025</w:t>
      </w:r>
      <w:r>
        <w:rPr>
          <w:rFonts w:cs="Times New Roman"/>
          <w:b/>
          <w:bCs/>
          <w:color w:val="auto"/>
          <w:sz w:val="36"/>
          <w:szCs w:val="36"/>
          <w:lang w:eastAsia="zh-CN"/>
        </w:rPr>
        <w:t xml:space="preserve"> </w:t>
      </w:r>
      <w:r>
        <w:rPr>
          <w:rFonts w:cs="Times New Roman"/>
          <w:b/>
          <w:bCs/>
          <w:color w:val="auto"/>
          <w:sz w:val="36"/>
          <w:szCs w:val="36"/>
        </w:rPr>
        <w:t xml:space="preserve">年 </w:t>
      </w:r>
      <w:r>
        <w:rPr>
          <w:rFonts w:hint="eastAsia" w:cs="Times New Roman"/>
          <w:b/>
          <w:bCs/>
          <w:color w:val="auto"/>
          <w:sz w:val="36"/>
          <w:szCs w:val="36"/>
          <w:lang w:eastAsia="zh-CN"/>
        </w:rPr>
        <w:t xml:space="preserve">8 </w:t>
      </w:r>
      <w:r>
        <w:rPr>
          <w:rFonts w:cs="Times New Roman"/>
          <w:b/>
          <w:bCs/>
          <w:color w:val="auto"/>
          <w:sz w:val="36"/>
          <w:szCs w:val="36"/>
        </w:rPr>
        <w:t>月</w:t>
      </w:r>
    </w:p>
    <w:p w14:paraId="0A348884">
      <w:pPr>
        <w:rPr>
          <w:rFonts w:cs="Times New Roman"/>
          <w:b/>
          <w:bCs/>
          <w:color w:val="auto"/>
          <w:sz w:val="28"/>
          <w:szCs w:val="28"/>
        </w:rPr>
      </w:pPr>
      <w:r>
        <w:rPr>
          <w:rFonts w:cs="Times New Roman"/>
          <w:b/>
          <w:bCs/>
          <w:color w:val="auto"/>
          <w:sz w:val="28"/>
          <w:szCs w:val="28"/>
        </w:rPr>
        <w:br w:type="page"/>
      </w:r>
    </w:p>
    <w:p w14:paraId="3EF380CE">
      <w:pPr>
        <w:spacing w:line="240" w:lineRule="auto"/>
        <w:jc w:val="center"/>
        <w:rPr>
          <w:rFonts w:hint="eastAsia" w:ascii="宋体" w:hAnsi="宋体"/>
          <w:b/>
          <w:bCs/>
          <w:color w:val="auto"/>
          <w:sz w:val="36"/>
          <w:szCs w:val="36"/>
        </w:rPr>
      </w:pPr>
      <w:r>
        <w:rPr>
          <w:rFonts w:ascii="宋体" w:hAnsi="宋体"/>
          <w:b/>
          <w:bCs/>
          <w:color w:val="auto"/>
          <w:sz w:val="36"/>
          <w:szCs w:val="36"/>
        </w:rPr>
        <w:t>目</w:t>
      </w:r>
      <w:r>
        <w:rPr>
          <w:rFonts w:hint="eastAsia" w:ascii="宋体" w:hAnsi="宋体"/>
          <w:b/>
          <w:bCs/>
          <w:color w:val="auto"/>
          <w:sz w:val="36"/>
          <w:szCs w:val="36"/>
          <w:lang w:eastAsia="zh-CN"/>
        </w:rPr>
        <w:t xml:space="preserve">  </w:t>
      </w:r>
      <w:r>
        <w:rPr>
          <w:rFonts w:ascii="宋体" w:hAnsi="宋体"/>
          <w:b/>
          <w:bCs/>
          <w:color w:val="auto"/>
          <w:sz w:val="36"/>
          <w:szCs w:val="36"/>
        </w:rPr>
        <w:t>录</w:t>
      </w:r>
    </w:p>
    <w:p w14:paraId="3F6DCB0F">
      <w:pPr>
        <w:spacing w:line="240" w:lineRule="auto"/>
        <w:jc w:val="center"/>
        <w:rPr>
          <w:rFonts w:hint="eastAsia" w:ascii="宋体" w:hAnsi="宋体"/>
          <w:b/>
          <w:bCs/>
          <w:color w:val="auto"/>
          <w:sz w:val="36"/>
          <w:szCs w:val="36"/>
        </w:rPr>
      </w:pPr>
    </w:p>
    <w:p w14:paraId="2DFD2F18">
      <w:pPr>
        <w:pStyle w:val="14"/>
        <w:tabs>
          <w:tab w:val="right" w:leader="dot" w:pos="8337"/>
        </w:tabs>
        <w:spacing w:line="480" w:lineRule="auto"/>
        <w:rPr>
          <w:rFonts w:hint="eastAsia" w:ascii="宋体" w:hAnsi="宋体" w:cs="宋体"/>
          <w:szCs w:val="28"/>
        </w:rPr>
      </w:pPr>
      <w:r>
        <w:rPr>
          <w:rFonts w:hint="eastAsia" w:ascii="宋体" w:hAnsi="宋体" w:cs="宋体"/>
          <w:color w:val="auto"/>
          <w:szCs w:val="28"/>
        </w:rPr>
        <w:fldChar w:fldCharType="begin"/>
      </w:r>
      <w:r>
        <w:rPr>
          <w:rFonts w:hint="eastAsia" w:ascii="宋体" w:hAnsi="宋体" w:cs="宋体"/>
          <w:color w:val="auto"/>
          <w:szCs w:val="28"/>
        </w:rPr>
        <w:instrText xml:space="preserve">TOC \o "1-1" \h \u </w:instrText>
      </w:r>
      <w:r>
        <w:rPr>
          <w:rFonts w:hint="eastAsia" w:ascii="宋体" w:hAnsi="宋体" w:cs="宋体"/>
          <w:color w:val="auto"/>
          <w:szCs w:val="28"/>
        </w:rPr>
        <w:fldChar w:fldCharType="separate"/>
      </w:r>
      <w:r>
        <w:fldChar w:fldCharType="begin"/>
      </w:r>
      <w:r>
        <w:instrText xml:space="preserve"> HYPERLINK \l "_Toc7673" </w:instrText>
      </w:r>
      <w:r>
        <w:fldChar w:fldCharType="separate"/>
      </w:r>
      <w:r>
        <w:rPr>
          <w:rFonts w:hint="eastAsia" w:ascii="宋体" w:hAnsi="宋体" w:cs="宋体"/>
          <w:szCs w:val="28"/>
          <w:lang w:eastAsia="zh-CN"/>
        </w:rPr>
        <w:t>第一章</w:t>
      </w:r>
      <w:r>
        <w:rPr>
          <w:rFonts w:ascii="宋体" w:hAnsi="宋体" w:cs="宋体"/>
          <w:spacing w:val="5"/>
          <w:szCs w:val="28"/>
          <w:lang w:eastAsia="zh-CN"/>
        </w:rPr>
        <w:t xml:space="preserve">  </w:t>
      </w:r>
      <w:r>
        <w:rPr>
          <w:rFonts w:hint="eastAsia" w:ascii="宋体" w:hAnsi="宋体" w:cs="宋体"/>
          <w:szCs w:val="28"/>
          <w:lang w:eastAsia="zh-CN"/>
        </w:rPr>
        <w:t>比选公告</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_Toc7673 \h </w:instrText>
      </w:r>
      <w:r>
        <w:rPr>
          <w:rFonts w:hint="eastAsia" w:ascii="宋体" w:hAnsi="宋体" w:cs="宋体"/>
          <w:szCs w:val="28"/>
        </w:rPr>
        <w:fldChar w:fldCharType="separate"/>
      </w:r>
      <w:r>
        <w:rPr>
          <w:rFonts w:hint="eastAsia" w:ascii="宋体" w:hAnsi="宋体" w:cs="宋体"/>
          <w:szCs w:val="28"/>
        </w:rPr>
        <w:t>1</w:t>
      </w:r>
      <w:r>
        <w:rPr>
          <w:rFonts w:hint="eastAsia" w:ascii="宋体" w:hAnsi="宋体" w:cs="宋体"/>
          <w:szCs w:val="28"/>
        </w:rPr>
        <w:fldChar w:fldCharType="end"/>
      </w:r>
      <w:r>
        <w:rPr>
          <w:rFonts w:hint="eastAsia" w:ascii="宋体" w:hAnsi="宋体" w:cs="宋体"/>
          <w:szCs w:val="28"/>
        </w:rPr>
        <w:fldChar w:fldCharType="end"/>
      </w:r>
    </w:p>
    <w:p w14:paraId="0688F4A3">
      <w:pPr>
        <w:pStyle w:val="14"/>
        <w:tabs>
          <w:tab w:val="right" w:leader="dot" w:pos="8337"/>
        </w:tabs>
        <w:spacing w:line="480" w:lineRule="auto"/>
        <w:rPr>
          <w:rFonts w:hint="eastAsia" w:ascii="宋体" w:hAnsi="宋体" w:cs="宋体"/>
          <w:szCs w:val="28"/>
        </w:rPr>
      </w:pPr>
      <w:r>
        <w:fldChar w:fldCharType="begin"/>
      </w:r>
      <w:r>
        <w:instrText xml:space="preserve"> HYPERLINK \l "_Toc18302" </w:instrText>
      </w:r>
      <w:r>
        <w:fldChar w:fldCharType="separate"/>
      </w:r>
      <w:r>
        <w:rPr>
          <w:rFonts w:hint="eastAsia" w:ascii="宋体" w:hAnsi="宋体" w:cs="宋体"/>
          <w:szCs w:val="28"/>
          <w:lang w:eastAsia="zh-CN"/>
        </w:rPr>
        <w:t>第二章  比选申请人须知</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_Toc18302 \h </w:instrText>
      </w:r>
      <w:r>
        <w:rPr>
          <w:rFonts w:hint="eastAsia" w:ascii="宋体" w:hAnsi="宋体" w:cs="宋体"/>
          <w:szCs w:val="28"/>
        </w:rPr>
        <w:fldChar w:fldCharType="separate"/>
      </w:r>
      <w:r>
        <w:rPr>
          <w:rFonts w:hint="eastAsia" w:ascii="宋体" w:hAnsi="宋体" w:cs="宋体"/>
          <w:szCs w:val="28"/>
        </w:rPr>
        <w:t>7</w:t>
      </w:r>
      <w:r>
        <w:rPr>
          <w:rFonts w:hint="eastAsia" w:ascii="宋体" w:hAnsi="宋体" w:cs="宋体"/>
          <w:szCs w:val="28"/>
        </w:rPr>
        <w:fldChar w:fldCharType="end"/>
      </w:r>
      <w:r>
        <w:rPr>
          <w:rFonts w:hint="eastAsia" w:ascii="宋体" w:hAnsi="宋体" w:cs="宋体"/>
          <w:szCs w:val="28"/>
        </w:rPr>
        <w:fldChar w:fldCharType="end"/>
      </w:r>
    </w:p>
    <w:p w14:paraId="367AA6DF">
      <w:pPr>
        <w:pStyle w:val="14"/>
        <w:tabs>
          <w:tab w:val="right" w:leader="dot" w:pos="8337"/>
        </w:tabs>
        <w:spacing w:line="480" w:lineRule="auto"/>
        <w:rPr>
          <w:rFonts w:hint="eastAsia" w:ascii="宋体" w:hAnsi="宋体" w:cs="宋体"/>
          <w:szCs w:val="28"/>
        </w:rPr>
      </w:pPr>
      <w:r>
        <w:fldChar w:fldCharType="begin"/>
      </w:r>
      <w:r>
        <w:instrText xml:space="preserve"> HYPERLINK \l "_Toc10402" </w:instrText>
      </w:r>
      <w:r>
        <w:fldChar w:fldCharType="separate"/>
      </w:r>
      <w:r>
        <w:rPr>
          <w:rFonts w:hint="eastAsia" w:ascii="宋体" w:hAnsi="宋体" w:cs="宋体"/>
          <w:szCs w:val="28"/>
          <w:lang w:eastAsia="zh-CN"/>
        </w:rPr>
        <w:t>第三章</w:t>
      </w:r>
      <w:r>
        <w:rPr>
          <w:rFonts w:ascii="宋体" w:hAnsi="宋体" w:cs="宋体"/>
          <w:spacing w:val="5"/>
          <w:szCs w:val="28"/>
          <w:lang w:eastAsia="zh-CN"/>
        </w:rPr>
        <w:t xml:space="preserve">  </w:t>
      </w:r>
      <w:r>
        <w:rPr>
          <w:rFonts w:hint="eastAsia" w:ascii="宋体" w:hAnsi="宋体" w:cs="宋体"/>
          <w:szCs w:val="28"/>
          <w:lang w:eastAsia="zh-CN"/>
        </w:rPr>
        <w:t>评选办法（综合评分法）</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_Toc10402 \h </w:instrText>
      </w:r>
      <w:r>
        <w:rPr>
          <w:rFonts w:hint="eastAsia" w:ascii="宋体" w:hAnsi="宋体" w:cs="宋体"/>
          <w:szCs w:val="28"/>
        </w:rPr>
        <w:fldChar w:fldCharType="separate"/>
      </w:r>
      <w:r>
        <w:rPr>
          <w:rFonts w:hint="eastAsia" w:ascii="宋体" w:hAnsi="宋体" w:cs="宋体"/>
          <w:szCs w:val="28"/>
        </w:rPr>
        <w:t>14</w:t>
      </w:r>
      <w:r>
        <w:rPr>
          <w:rFonts w:hint="eastAsia" w:ascii="宋体" w:hAnsi="宋体" w:cs="宋体"/>
          <w:szCs w:val="28"/>
        </w:rPr>
        <w:fldChar w:fldCharType="end"/>
      </w:r>
      <w:r>
        <w:rPr>
          <w:rFonts w:hint="eastAsia" w:ascii="宋体" w:hAnsi="宋体" w:cs="宋体"/>
          <w:szCs w:val="28"/>
        </w:rPr>
        <w:fldChar w:fldCharType="end"/>
      </w:r>
    </w:p>
    <w:p w14:paraId="4C79B7E0">
      <w:pPr>
        <w:pStyle w:val="14"/>
        <w:tabs>
          <w:tab w:val="right" w:leader="dot" w:pos="8337"/>
        </w:tabs>
        <w:spacing w:line="480" w:lineRule="auto"/>
        <w:rPr>
          <w:rFonts w:hint="eastAsia" w:ascii="宋体" w:hAnsi="宋体" w:cs="宋体"/>
          <w:szCs w:val="28"/>
        </w:rPr>
      </w:pPr>
      <w:r>
        <w:fldChar w:fldCharType="begin"/>
      </w:r>
      <w:r>
        <w:instrText xml:space="preserve"> HYPERLINK \l "_Toc1297" </w:instrText>
      </w:r>
      <w:r>
        <w:fldChar w:fldCharType="separate"/>
      </w:r>
      <w:r>
        <w:rPr>
          <w:rFonts w:hint="eastAsia" w:ascii="宋体" w:hAnsi="宋体" w:cs="宋体"/>
          <w:szCs w:val="28"/>
          <w:lang w:eastAsia="zh-CN"/>
        </w:rPr>
        <w:t>第四章  合同条款及格式</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_Toc1297 \h </w:instrText>
      </w:r>
      <w:r>
        <w:rPr>
          <w:rFonts w:hint="eastAsia" w:ascii="宋体" w:hAnsi="宋体" w:cs="宋体"/>
          <w:szCs w:val="28"/>
        </w:rPr>
        <w:fldChar w:fldCharType="separate"/>
      </w:r>
      <w:r>
        <w:rPr>
          <w:rFonts w:hint="eastAsia" w:ascii="宋体" w:hAnsi="宋体" w:cs="宋体"/>
          <w:szCs w:val="28"/>
        </w:rPr>
        <w:t>22</w:t>
      </w:r>
      <w:r>
        <w:rPr>
          <w:rFonts w:hint="eastAsia" w:ascii="宋体" w:hAnsi="宋体" w:cs="宋体"/>
          <w:szCs w:val="28"/>
        </w:rPr>
        <w:fldChar w:fldCharType="end"/>
      </w:r>
      <w:r>
        <w:rPr>
          <w:rFonts w:hint="eastAsia" w:ascii="宋体" w:hAnsi="宋体" w:cs="宋体"/>
          <w:szCs w:val="28"/>
        </w:rPr>
        <w:fldChar w:fldCharType="end"/>
      </w:r>
    </w:p>
    <w:p w14:paraId="37C14CE5">
      <w:pPr>
        <w:pStyle w:val="14"/>
        <w:tabs>
          <w:tab w:val="right" w:leader="dot" w:pos="8337"/>
        </w:tabs>
        <w:spacing w:line="480" w:lineRule="auto"/>
        <w:rPr>
          <w:rFonts w:hint="eastAsia" w:ascii="宋体" w:hAnsi="宋体" w:cs="宋体"/>
          <w:szCs w:val="28"/>
        </w:rPr>
      </w:pPr>
      <w:r>
        <w:fldChar w:fldCharType="begin"/>
      </w:r>
      <w:r>
        <w:instrText xml:space="preserve"> HYPERLINK \l "_Toc17414" </w:instrText>
      </w:r>
      <w:r>
        <w:fldChar w:fldCharType="separate"/>
      </w:r>
      <w:r>
        <w:rPr>
          <w:rFonts w:hint="eastAsia" w:ascii="宋体" w:hAnsi="宋体" w:cs="宋体"/>
          <w:szCs w:val="28"/>
          <w:lang w:eastAsia="zh-CN"/>
        </w:rPr>
        <w:t>第五章  比选申请文件格式</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_Toc17414 \h </w:instrText>
      </w:r>
      <w:r>
        <w:rPr>
          <w:rFonts w:hint="eastAsia" w:ascii="宋体" w:hAnsi="宋体" w:cs="宋体"/>
          <w:szCs w:val="28"/>
        </w:rPr>
        <w:fldChar w:fldCharType="separate"/>
      </w:r>
      <w:r>
        <w:rPr>
          <w:rFonts w:hint="eastAsia" w:ascii="宋体" w:hAnsi="宋体" w:cs="宋体"/>
          <w:szCs w:val="28"/>
        </w:rPr>
        <w:t>30</w:t>
      </w:r>
      <w:r>
        <w:rPr>
          <w:rFonts w:hint="eastAsia" w:ascii="宋体" w:hAnsi="宋体" w:cs="宋体"/>
          <w:szCs w:val="28"/>
        </w:rPr>
        <w:fldChar w:fldCharType="end"/>
      </w:r>
      <w:r>
        <w:rPr>
          <w:rFonts w:hint="eastAsia" w:ascii="宋体" w:hAnsi="宋体" w:cs="宋体"/>
          <w:szCs w:val="28"/>
        </w:rPr>
        <w:fldChar w:fldCharType="end"/>
      </w:r>
    </w:p>
    <w:p w14:paraId="1834E6F0">
      <w:pPr>
        <w:spacing w:line="480" w:lineRule="auto"/>
        <w:rPr>
          <w:color w:val="auto"/>
          <w:lang w:eastAsia="zh-CN"/>
        </w:rPr>
      </w:pPr>
      <w:r>
        <w:rPr>
          <w:rFonts w:hint="eastAsia" w:ascii="宋体" w:hAnsi="宋体" w:cs="宋体"/>
          <w:color w:val="auto"/>
          <w:sz w:val="28"/>
          <w:szCs w:val="28"/>
        </w:rPr>
        <w:fldChar w:fldCharType="end"/>
      </w:r>
    </w:p>
    <w:p w14:paraId="15B5AAEE">
      <w:pPr>
        <w:rPr>
          <w:color w:val="auto"/>
          <w:lang w:eastAsia="zh-CN"/>
        </w:rPr>
        <w:sectPr>
          <w:footerReference r:id="rId5" w:type="default"/>
          <w:pgSz w:w="11907" w:h="16839"/>
          <w:pgMar w:top="1431" w:right="1785" w:bottom="1168" w:left="1785" w:header="0" w:footer="1007" w:gutter="0"/>
          <w:cols w:space="720" w:num="1"/>
        </w:sectPr>
      </w:pPr>
    </w:p>
    <w:p w14:paraId="29D4081E">
      <w:pPr>
        <w:rPr>
          <w:color w:val="auto"/>
          <w:lang w:eastAsia="zh-CN"/>
        </w:rPr>
      </w:pPr>
    </w:p>
    <w:p w14:paraId="61E5A1C9">
      <w:pPr>
        <w:rPr>
          <w:color w:val="auto"/>
          <w:lang w:eastAsia="zh-CN"/>
        </w:rPr>
      </w:pPr>
    </w:p>
    <w:p w14:paraId="4EA9AB39">
      <w:pPr>
        <w:rPr>
          <w:color w:val="auto"/>
          <w:lang w:eastAsia="zh-CN"/>
        </w:rPr>
      </w:pPr>
    </w:p>
    <w:p w14:paraId="7FAC8561">
      <w:pPr>
        <w:rPr>
          <w:color w:val="auto"/>
          <w:lang w:eastAsia="zh-CN"/>
        </w:rPr>
      </w:pPr>
    </w:p>
    <w:p w14:paraId="78A7C901">
      <w:pPr>
        <w:rPr>
          <w:color w:val="auto"/>
          <w:lang w:eastAsia="zh-CN"/>
        </w:rPr>
      </w:pPr>
    </w:p>
    <w:p w14:paraId="6C4DB245">
      <w:pPr>
        <w:rPr>
          <w:color w:val="auto"/>
          <w:lang w:eastAsia="zh-CN"/>
        </w:rPr>
      </w:pPr>
    </w:p>
    <w:p w14:paraId="46FE3CE3">
      <w:pPr>
        <w:rPr>
          <w:color w:val="auto"/>
          <w:lang w:eastAsia="zh-CN"/>
        </w:rPr>
      </w:pPr>
    </w:p>
    <w:p w14:paraId="7CC61FB4">
      <w:pPr>
        <w:rPr>
          <w:color w:val="auto"/>
          <w:lang w:eastAsia="zh-CN"/>
        </w:rPr>
      </w:pPr>
    </w:p>
    <w:p w14:paraId="79A22465">
      <w:pPr>
        <w:rPr>
          <w:color w:val="auto"/>
          <w:lang w:eastAsia="zh-CN"/>
        </w:rPr>
      </w:pPr>
    </w:p>
    <w:p w14:paraId="26227D49">
      <w:pPr>
        <w:rPr>
          <w:color w:val="auto"/>
          <w:lang w:eastAsia="zh-CN"/>
        </w:rPr>
      </w:pPr>
    </w:p>
    <w:p w14:paraId="27669B83">
      <w:pPr>
        <w:rPr>
          <w:color w:val="auto"/>
          <w:lang w:eastAsia="zh-CN"/>
        </w:rPr>
      </w:pPr>
    </w:p>
    <w:p w14:paraId="6F13596F">
      <w:pPr>
        <w:rPr>
          <w:color w:val="auto"/>
          <w:lang w:eastAsia="zh-CN"/>
        </w:rPr>
      </w:pPr>
    </w:p>
    <w:p w14:paraId="7746A81C">
      <w:pPr>
        <w:rPr>
          <w:color w:val="auto"/>
          <w:lang w:eastAsia="zh-CN"/>
        </w:rPr>
      </w:pPr>
    </w:p>
    <w:p w14:paraId="1DA653F2">
      <w:pPr>
        <w:rPr>
          <w:color w:val="auto"/>
          <w:lang w:eastAsia="zh-CN"/>
        </w:rPr>
      </w:pPr>
    </w:p>
    <w:p w14:paraId="11F759E8">
      <w:pPr>
        <w:rPr>
          <w:color w:val="auto"/>
          <w:lang w:eastAsia="zh-CN"/>
        </w:rPr>
      </w:pPr>
    </w:p>
    <w:p w14:paraId="0A11E4C1">
      <w:pPr>
        <w:rPr>
          <w:color w:val="auto"/>
          <w:lang w:eastAsia="zh-CN"/>
        </w:rPr>
      </w:pPr>
    </w:p>
    <w:p w14:paraId="636E8CB5">
      <w:pPr>
        <w:pStyle w:val="2"/>
        <w:rPr>
          <w:color w:val="auto"/>
          <w:lang w:eastAsia="zh-CN"/>
        </w:rPr>
      </w:pPr>
      <w:bookmarkStart w:id="0" w:name="bookmark1"/>
      <w:bookmarkEnd w:id="0"/>
      <w:bookmarkStart w:id="1" w:name="_Toc1163"/>
      <w:bookmarkStart w:id="2" w:name="_Toc7673"/>
      <w:bookmarkStart w:id="3" w:name="_Toc17737"/>
      <w:bookmarkStart w:id="4" w:name="_Toc19362"/>
      <w:bookmarkStart w:id="5" w:name="_Toc1021"/>
      <w:r>
        <w:rPr>
          <w:color w:val="auto"/>
          <w:lang w:eastAsia="zh-CN"/>
        </w:rPr>
        <w:t>第一章</w:t>
      </w:r>
      <w:r>
        <w:rPr>
          <w:rFonts w:ascii="宋体" w:hAnsi="宋体" w:cs="宋体"/>
          <w:color w:val="auto"/>
          <w:spacing w:val="5"/>
          <w:sz w:val="43"/>
          <w:szCs w:val="43"/>
          <w:lang w:eastAsia="zh-CN"/>
        </w:rPr>
        <w:t xml:space="preserve">  </w:t>
      </w:r>
      <w:r>
        <w:rPr>
          <w:rFonts w:hint="eastAsia"/>
          <w:color w:val="auto"/>
          <w:lang w:eastAsia="zh-CN"/>
        </w:rPr>
        <w:t>比选</w:t>
      </w:r>
      <w:r>
        <w:rPr>
          <w:color w:val="auto"/>
          <w:lang w:eastAsia="zh-CN"/>
        </w:rPr>
        <w:t>公告</w:t>
      </w:r>
      <w:bookmarkEnd w:id="1"/>
      <w:bookmarkEnd w:id="2"/>
      <w:bookmarkEnd w:id="3"/>
      <w:bookmarkEnd w:id="4"/>
      <w:bookmarkEnd w:id="5"/>
    </w:p>
    <w:p w14:paraId="60E5D237">
      <w:pPr>
        <w:rPr>
          <w:rFonts w:hint="eastAsia" w:ascii="宋体" w:hAnsi="宋体" w:cs="宋体"/>
          <w:b/>
          <w:bCs/>
          <w:color w:val="auto"/>
          <w:spacing w:val="4"/>
          <w:sz w:val="43"/>
          <w:szCs w:val="43"/>
          <w:lang w:eastAsia="zh-CN"/>
        </w:rPr>
      </w:pPr>
      <w:r>
        <w:rPr>
          <w:rFonts w:ascii="宋体" w:hAnsi="宋体" w:cs="宋体"/>
          <w:b/>
          <w:bCs/>
          <w:color w:val="auto"/>
          <w:spacing w:val="4"/>
          <w:sz w:val="43"/>
          <w:szCs w:val="43"/>
          <w:lang w:eastAsia="zh-CN"/>
        </w:rPr>
        <w:br w:type="page"/>
      </w:r>
    </w:p>
    <w:p w14:paraId="740B20ED">
      <w:pPr>
        <w:jc w:val="center"/>
        <w:rPr>
          <w:b/>
          <w:bCs/>
          <w:color w:val="auto"/>
          <w:sz w:val="32"/>
          <w:szCs w:val="32"/>
          <w:lang w:eastAsia="zh-CN"/>
        </w:rPr>
      </w:pPr>
      <w:r>
        <w:rPr>
          <w:rFonts w:hint="eastAsia"/>
          <w:b/>
          <w:bCs/>
          <w:color w:val="auto"/>
          <w:sz w:val="32"/>
          <w:szCs w:val="32"/>
          <w:lang w:eastAsia="zh-CN"/>
        </w:rPr>
        <w:t>高速公路交通流动态管控研究技术合作单位</w:t>
      </w:r>
    </w:p>
    <w:p w14:paraId="6EAD9817">
      <w:pPr>
        <w:jc w:val="center"/>
        <w:rPr>
          <w:color w:val="auto"/>
          <w:sz w:val="32"/>
          <w:szCs w:val="32"/>
          <w:lang w:eastAsia="zh-CN"/>
        </w:rPr>
      </w:pPr>
      <w:r>
        <w:rPr>
          <w:rFonts w:hint="eastAsia"/>
          <w:b/>
          <w:bCs/>
          <w:color w:val="auto"/>
          <w:sz w:val="32"/>
          <w:szCs w:val="32"/>
          <w:lang w:eastAsia="zh-CN"/>
        </w:rPr>
        <w:t>比选</w:t>
      </w:r>
      <w:r>
        <w:rPr>
          <w:b/>
          <w:bCs/>
          <w:color w:val="auto"/>
          <w:sz w:val="32"/>
          <w:szCs w:val="32"/>
          <w:lang w:eastAsia="zh-CN"/>
        </w:rPr>
        <w:t>公告</w:t>
      </w:r>
    </w:p>
    <w:p w14:paraId="1792DB7E">
      <w:pPr>
        <w:rPr>
          <w:color w:val="auto"/>
          <w:lang w:eastAsia="zh-CN"/>
        </w:rPr>
      </w:pPr>
    </w:p>
    <w:p w14:paraId="525612CC">
      <w:pPr>
        <w:kinsoku w:val="0"/>
        <w:ind w:firstLine="422" w:firstLineChars="200"/>
        <w:rPr>
          <w:b/>
          <w:bCs/>
          <w:color w:val="auto"/>
          <w:lang w:eastAsia="zh-CN"/>
        </w:rPr>
      </w:pPr>
      <w:r>
        <w:rPr>
          <w:rFonts w:hint="eastAsia"/>
          <w:b/>
          <w:bCs/>
          <w:color w:val="auto"/>
          <w:lang w:eastAsia="zh-CN"/>
        </w:rPr>
        <w:t>1.比选</w:t>
      </w:r>
      <w:r>
        <w:rPr>
          <w:b/>
          <w:bCs/>
          <w:color w:val="auto"/>
          <w:lang w:eastAsia="zh-CN"/>
        </w:rPr>
        <w:t>条件</w:t>
      </w:r>
    </w:p>
    <w:p w14:paraId="22E410C2">
      <w:pPr>
        <w:kinsoku w:val="0"/>
        <w:ind w:firstLine="420" w:firstLineChars="200"/>
        <w:rPr>
          <w:color w:val="auto"/>
          <w:lang w:eastAsia="zh-CN"/>
        </w:rPr>
      </w:pPr>
      <w:r>
        <w:rPr>
          <w:rFonts w:hint="eastAsia"/>
          <w:color w:val="auto"/>
          <w:lang w:eastAsia="zh-CN"/>
        </w:rPr>
        <w:t>为保障高速公路交通流动态管控研究工作顺利开展，现需委托技术合作单位协助完成该项工作内容。资金来源为企业自筹。本项目已具备</w:t>
      </w:r>
      <w:r>
        <w:rPr>
          <w:rFonts w:hint="eastAsia"/>
          <w:color w:val="auto"/>
          <w:lang w:val="en-US" w:eastAsia="zh-CN"/>
        </w:rPr>
        <w:t>比选</w:t>
      </w:r>
      <w:r>
        <w:rPr>
          <w:rFonts w:hint="eastAsia"/>
          <w:color w:val="auto"/>
          <w:lang w:eastAsia="zh-CN"/>
        </w:rPr>
        <w:t>条件，由四川省川南高速公路股份有限公司作为</w:t>
      </w:r>
      <w:r>
        <w:rPr>
          <w:rFonts w:hint="eastAsia"/>
          <w:color w:val="auto"/>
          <w:lang w:val="en-US" w:eastAsia="zh-CN"/>
        </w:rPr>
        <w:t>比选</w:t>
      </w:r>
      <w:r>
        <w:rPr>
          <w:rFonts w:hint="eastAsia"/>
          <w:color w:val="auto"/>
          <w:lang w:eastAsia="zh-CN"/>
        </w:rPr>
        <w:t>人（以下简称“</w:t>
      </w:r>
      <w:r>
        <w:rPr>
          <w:rFonts w:hint="eastAsia"/>
          <w:color w:val="auto"/>
          <w:lang w:val="en-US" w:eastAsia="zh-CN"/>
        </w:rPr>
        <w:t>比选</w:t>
      </w:r>
      <w:r>
        <w:rPr>
          <w:rFonts w:hint="eastAsia"/>
          <w:color w:val="auto"/>
          <w:lang w:eastAsia="zh-CN"/>
        </w:rPr>
        <w:t>人”），对本项目进行公开</w:t>
      </w:r>
      <w:r>
        <w:rPr>
          <w:rFonts w:hint="eastAsia"/>
          <w:color w:val="auto"/>
          <w:lang w:val="en-US" w:eastAsia="zh-CN"/>
        </w:rPr>
        <w:t>比选</w:t>
      </w:r>
      <w:r>
        <w:rPr>
          <w:rFonts w:hint="eastAsia"/>
          <w:color w:val="auto"/>
          <w:lang w:eastAsia="zh-CN"/>
        </w:rPr>
        <w:t>，</w:t>
      </w:r>
      <w:r>
        <w:rPr>
          <w:rFonts w:hint="eastAsia"/>
          <w:color w:val="auto"/>
          <w:lang w:val="en-US" w:eastAsia="zh-CN"/>
        </w:rPr>
        <w:t>四川南方高速公路股份有限公司（甲方）</w:t>
      </w:r>
      <w:r>
        <w:rPr>
          <w:rFonts w:hint="eastAsia"/>
          <w:color w:val="auto"/>
          <w:lang w:eastAsia="zh-CN"/>
        </w:rPr>
        <w:t>与中</w:t>
      </w:r>
      <w:r>
        <w:rPr>
          <w:rFonts w:hint="eastAsia"/>
          <w:color w:val="auto"/>
          <w:lang w:val="en-US" w:eastAsia="zh-CN"/>
        </w:rPr>
        <w:t>选</w:t>
      </w:r>
      <w:r>
        <w:rPr>
          <w:rFonts w:hint="eastAsia"/>
          <w:color w:val="auto"/>
          <w:lang w:eastAsia="zh-CN"/>
        </w:rPr>
        <w:t>人（</w:t>
      </w:r>
      <w:r>
        <w:rPr>
          <w:rFonts w:hint="eastAsia"/>
          <w:color w:val="auto"/>
          <w:lang w:val="en-US" w:eastAsia="zh-CN"/>
        </w:rPr>
        <w:t>乙方</w:t>
      </w:r>
      <w:r>
        <w:rPr>
          <w:rFonts w:hint="eastAsia"/>
          <w:color w:val="auto"/>
          <w:lang w:eastAsia="zh-CN"/>
        </w:rPr>
        <w:t>）签署合同。</w:t>
      </w:r>
    </w:p>
    <w:p w14:paraId="0A39F68E">
      <w:pPr>
        <w:kinsoku w:val="0"/>
        <w:ind w:firstLine="422" w:firstLineChars="200"/>
        <w:rPr>
          <w:b/>
          <w:bCs/>
          <w:color w:val="auto"/>
          <w:lang w:eastAsia="zh-CN"/>
        </w:rPr>
      </w:pPr>
      <w:r>
        <w:rPr>
          <w:b/>
          <w:bCs/>
          <w:color w:val="auto"/>
          <w:lang w:eastAsia="zh-CN"/>
        </w:rPr>
        <w:t>2.项目概况与</w:t>
      </w:r>
      <w:r>
        <w:rPr>
          <w:rFonts w:hint="eastAsia"/>
          <w:b/>
          <w:bCs/>
          <w:color w:val="auto"/>
          <w:lang w:eastAsia="zh-CN"/>
        </w:rPr>
        <w:t>比选</w:t>
      </w:r>
      <w:r>
        <w:rPr>
          <w:b/>
          <w:bCs/>
          <w:color w:val="auto"/>
          <w:lang w:eastAsia="zh-CN"/>
        </w:rPr>
        <w:t>范围</w:t>
      </w:r>
    </w:p>
    <w:p w14:paraId="489FA4AA">
      <w:pPr>
        <w:kinsoku w:val="0"/>
        <w:ind w:firstLine="420" w:firstLineChars="200"/>
        <w:rPr>
          <w:color w:val="auto"/>
          <w:lang w:eastAsia="zh-CN"/>
        </w:rPr>
      </w:pPr>
      <w:r>
        <w:rPr>
          <w:color w:val="auto"/>
          <w:lang w:eastAsia="zh-CN"/>
        </w:rPr>
        <w:t>2.1</w:t>
      </w:r>
      <w:r>
        <w:rPr>
          <w:rFonts w:hint="eastAsia"/>
          <w:color w:val="auto"/>
          <w:lang w:eastAsia="zh-CN"/>
        </w:rPr>
        <w:t xml:space="preserve"> </w:t>
      </w:r>
      <w:r>
        <w:rPr>
          <w:color w:val="auto"/>
          <w:lang w:eastAsia="zh-CN"/>
        </w:rPr>
        <w:t>项目概况</w:t>
      </w:r>
    </w:p>
    <w:p w14:paraId="66587D5A">
      <w:pPr>
        <w:kinsoku w:val="0"/>
        <w:ind w:firstLine="420" w:firstLineChars="200"/>
        <w:rPr>
          <w:color w:val="auto"/>
          <w:lang w:eastAsia="zh-CN"/>
        </w:rPr>
      </w:pPr>
      <w:r>
        <w:rPr>
          <w:rFonts w:hint="eastAsia"/>
          <w:color w:val="auto"/>
          <w:lang w:eastAsia="zh-CN"/>
        </w:rPr>
        <w:t>项目将针对</w:t>
      </w:r>
      <w:r>
        <w:rPr>
          <w:rFonts w:hint="eastAsia"/>
          <w:color w:val="auto"/>
          <w:lang w:val="en-US" w:eastAsia="zh-CN"/>
        </w:rPr>
        <w:t>隆纳、纳黔</w:t>
      </w:r>
      <w:r>
        <w:rPr>
          <w:rFonts w:hint="eastAsia"/>
          <w:color w:val="auto"/>
          <w:lang w:eastAsia="zh-CN"/>
        </w:rPr>
        <w:t>高速公路瓶颈路段拥堵频发、事故率高、交通拥堵预测难度高、交通流管理与控制方法单一落后、主动管控水平低等问题，提出面向全时空的多源数据融合与状态感知、交通态势推演、动态限速等全套方法和技术，打造“全息感知-科学预警-精准管控-系统评估”的智慧高速公路交通流闭环管控系统，通过建立健全高速公路交通流管控体系，提升高速公路系统整体运行效率和安全水平。</w:t>
      </w:r>
    </w:p>
    <w:p w14:paraId="7A6E2251">
      <w:pPr>
        <w:kinsoku w:val="0"/>
        <w:ind w:firstLine="420" w:firstLineChars="200"/>
        <w:rPr>
          <w:color w:val="auto"/>
          <w:lang w:eastAsia="zh-CN"/>
        </w:rPr>
      </w:pPr>
      <w:r>
        <w:rPr>
          <w:color w:val="auto"/>
          <w:lang w:eastAsia="zh-CN"/>
        </w:rPr>
        <w:t>2.2 服务内容</w:t>
      </w:r>
    </w:p>
    <w:p w14:paraId="543268A0">
      <w:pPr>
        <w:kinsoku w:val="0"/>
        <w:ind w:firstLine="420" w:firstLineChars="200"/>
        <w:rPr>
          <w:color w:val="auto"/>
          <w:lang w:eastAsia="zh-CN"/>
        </w:rPr>
      </w:pPr>
      <w:r>
        <w:rPr>
          <w:rFonts w:hint="eastAsia"/>
          <w:color w:val="auto"/>
          <w:lang w:eastAsia="zh-CN"/>
        </w:rPr>
        <w:t>为实现项目研究目标，围绕拟解决的瓶颈问题，项目分多源数据融合与状态实时感知、交通态势推演、交通管控决策优化、系统评估与仿真、全时空动态管控系统在线平台五个课题展开研究，各个课题主要研究内容如下：</w:t>
      </w:r>
    </w:p>
    <w:p w14:paraId="4E4606F4">
      <w:pPr>
        <w:kinsoku w:val="0"/>
        <w:ind w:firstLine="420" w:firstLineChars="200"/>
        <w:rPr>
          <w:color w:val="auto"/>
          <w:lang w:eastAsia="zh-CN"/>
        </w:rPr>
      </w:pPr>
      <w:r>
        <w:rPr>
          <w:rFonts w:hint="eastAsia"/>
          <w:color w:val="auto"/>
          <w:lang w:eastAsia="zh-CN"/>
        </w:rPr>
        <w:t>（1）多源数据融合与状态实时感知；</w:t>
      </w:r>
    </w:p>
    <w:p w14:paraId="29F33FFA">
      <w:pPr>
        <w:kinsoku w:val="0"/>
        <w:ind w:firstLine="420" w:firstLineChars="200"/>
        <w:rPr>
          <w:color w:val="auto"/>
          <w:lang w:eastAsia="zh-CN"/>
        </w:rPr>
      </w:pPr>
      <w:r>
        <w:rPr>
          <w:rFonts w:hint="eastAsia"/>
          <w:color w:val="auto"/>
          <w:lang w:eastAsia="zh-CN"/>
        </w:rPr>
        <w:t>（2）交通态势推演；</w:t>
      </w:r>
    </w:p>
    <w:p w14:paraId="6767B5AD">
      <w:pPr>
        <w:kinsoku w:val="0"/>
        <w:ind w:firstLine="420" w:firstLineChars="200"/>
        <w:rPr>
          <w:color w:val="auto"/>
          <w:lang w:eastAsia="zh-CN"/>
        </w:rPr>
      </w:pPr>
      <w:r>
        <w:rPr>
          <w:rFonts w:hint="eastAsia"/>
          <w:color w:val="auto"/>
          <w:lang w:eastAsia="zh-CN"/>
        </w:rPr>
        <w:t>（3）交通管控决策优化；</w:t>
      </w:r>
    </w:p>
    <w:p w14:paraId="5D520B90">
      <w:pPr>
        <w:kinsoku w:val="0"/>
        <w:ind w:firstLine="420" w:firstLineChars="200"/>
        <w:rPr>
          <w:color w:val="auto"/>
          <w:lang w:eastAsia="zh-CN"/>
        </w:rPr>
      </w:pPr>
      <w:r>
        <w:rPr>
          <w:rFonts w:hint="eastAsia"/>
          <w:color w:val="auto"/>
          <w:lang w:eastAsia="zh-CN"/>
        </w:rPr>
        <w:t>（4）系统评估与仿真；</w:t>
      </w:r>
    </w:p>
    <w:p w14:paraId="79A1E77B">
      <w:pPr>
        <w:kinsoku w:val="0"/>
        <w:ind w:firstLine="420" w:firstLineChars="200"/>
        <w:rPr>
          <w:color w:val="auto"/>
          <w:lang w:eastAsia="zh-CN"/>
        </w:rPr>
      </w:pPr>
      <w:r>
        <w:rPr>
          <w:rFonts w:hint="eastAsia"/>
          <w:color w:val="auto"/>
          <w:lang w:eastAsia="zh-CN"/>
        </w:rPr>
        <w:t>（5）全时空动态管控系统在线平台。</w:t>
      </w:r>
    </w:p>
    <w:p w14:paraId="76B20AFD">
      <w:pPr>
        <w:kinsoku w:val="0"/>
        <w:ind w:firstLine="420" w:firstLineChars="200"/>
        <w:rPr>
          <w:color w:val="auto"/>
          <w:lang w:eastAsia="zh-CN"/>
        </w:rPr>
      </w:pPr>
      <w:r>
        <w:rPr>
          <w:color w:val="auto"/>
          <w:lang w:eastAsia="zh-CN"/>
        </w:rPr>
        <w:t>2.3 标段划分</w:t>
      </w:r>
    </w:p>
    <w:p w14:paraId="2D5BF726">
      <w:pPr>
        <w:kinsoku w:val="0"/>
        <w:ind w:firstLine="420" w:firstLineChars="200"/>
        <w:rPr>
          <w:color w:val="auto"/>
          <w:lang w:eastAsia="zh-CN"/>
        </w:rPr>
      </w:pPr>
      <w:r>
        <w:rPr>
          <w:color w:val="auto"/>
          <w:lang w:eastAsia="zh-CN"/>
        </w:rPr>
        <w:t>本项目共划分为一个标段</w:t>
      </w:r>
      <w:r>
        <w:rPr>
          <w:rFonts w:hint="eastAsia"/>
          <w:color w:val="auto"/>
          <w:lang w:eastAsia="zh-CN"/>
        </w:rPr>
        <w:t>：</w:t>
      </w:r>
      <w:r>
        <w:rPr>
          <w:rFonts w:hint="eastAsia"/>
          <w:color w:val="auto"/>
          <w:u w:val="single"/>
          <w:lang w:eastAsia="zh-CN"/>
        </w:rPr>
        <w:t>JTLYJ标段</w:t>
      </w:r>
      <w:r>
        <w:rPr>
          <w:color w:val="auto"/>
          <w:lang w:eastAsia="zh-CN"/>
        </w:rPr>
        <w:t>。</w:t>
      </w:r>
    </w:p>
    <w:p w14:paraId="40948416">
      <w:pPr>
        <w:kinsoku w:val="0"/>
        <w:ind w:firstLine="420" w:firstLineChars="200"/>
        <w:rPr>
          <w:color w:val="auto"/>
          <w:lang w:eastAsia="zh-CN"/>
        </w:rPr>
      </w:pPr>
      <w:r>
        <w:rPr>
          <w:color w:val="auto"/>
          <w:lang w:eastAsia="zh-CN"/>
        </w:rPr>
        <w:t xml:space="preserve">2.4 </w:t>
      </w:r>
      <w:r>
        <w:rPr>
          <w:rFonts w:hint="eastAsia"/>
          <w:color w:val="auto"/>
          <w:lang w:eastAsia="zh-CN"/>
        </w:rPr>
        <w:t>合同</w:t>
      </w:r>
      <w:r>
        <w:rPr>
          <w:color w:val="auto"/>
          <w:lang w:eastAsia="zh-CN"/>
        </w:rPr>
        <w:t>期限</w:t>
      </w:r>
    </w:p>
    <w:p w14:paraId="67738812">
      <w:pPr>
        <w:kinsoku w:val="0"/>
        <w:ind w:firstLine="420" w:firstLineChars="200"/>
        <w:rPr>
          <w:color w:val="auto"/>
          <w:lang w:eastAsia="zh-CN"/>
        </w:rPr>
      </w:pPr>
      <w:r>
        <w:rPr>
          <w:rFonts w:hint="eastAsia"/>
          <w:color w:val="auto"/>
          <w:lang w:eastAsia="zh-CN"/>
        </w:rPr>
        <w:t>自合同签订之日起至2027年8月止。具体时间安排见下表：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4"/>
        <w:gridCol w:w="5833"/>
      </w:tblGrid>
      <w:tr w14:paraId="42D39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594" w:type="dxa"/>
            <w:vAlign w:val="center"/>
          </w:tcPr>
          <w:p w14:paraId="006EF0AB">
            <w:pPr>
              <w:widowControl w:val="0"/>
              <w:kinsoku w:val="0"/>
              <w:jc w:val="center"/>
              <w:rPr>
                <w:b/>
                <w:bCs/>
                <w:color w:val="auto"/>
                <w:lang w:eastAsia="zh-CN"/>
              </w:rPr>
            </w:pPr>
            <w:r>
              <w:rPr>
                <w:rFonts w:hint="eastAsia"/>
                <w:b/>
                <w:bCs/>
                <w:color w:val="auto"/>
                <w:lang w:eastAsia="zh-CN"/>
              </w:rPr>
              <w:t>时间期限</w:t>
            </w:r>
          </w:p>
        </w:tc>
        <w:tc>
          <w:tcPr>
            <w:tcW w:w="5833" w:type="dxa"/>
            <w:vAlign w:val="center"/>
          </w:tcPr>
          <w:p w14:paraId="59F4375D">
            <w:pPr>
              <w:widowControl w:val="0"/>
              <w:kinsoku w:val="0"/>
              <w:jc w:val="center"/>
              <w:rPr>
                <w:b/>
                <w:bCs/>
                <w:color w:val="auto"/>
                <w:lang w:eastAsia="zh-CN"/>
              </w:rPr>
            </w:pPr>
            <w:r>
              <w:rPr>
                <w:rFonts w:hint="eastAsia"/>
                <w:b/>
                <w:bCs/>
                <w:color w:val="auto"/>
                <w:lang w:eastAsia="zh-CN"/>
              </w:rPr>
              <w:t>完成的具体内容</w:t>
            </w:r>
          </w:p>
        </w:tc>
      </w:tr>
      <w:tr w14:paraId="78E18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594" w:type="dxa"/>
            <w:vAlign w:val="center"/>
          </w:tcPr>
          <w:p w14:paraId="2EC5E68B">
            <w:pPr>
              <w:widowControl w:val="0"/>
              <w:kinsoku w:val="0"/>
              <w:jc w:val="center"/>
              <w:rPr>
                <w:color w:val="auto"/>
                <w:lang w:eastAsia="zh-CN"/>
              </w:rPr>
            </w:pPr>
            <w:r>
              <w:rPr>
                <w:rFonts w:hint="eastAsia"/>
                <w:color w:val="auto"/>
                <w:lang w:eastAsia="zh-CN"/>
              </w:rPr>
              <w:t>合同签订之日起15个工作日内</w:t>
            </w:r>
          </w:p>
        </w:tc>
        <w:tc>
          <w:tcPr>
            <w:tcW w:w="5833" w:type="dxa"/>
            <w:vAlign w:val="center"/>
          </w:tcPr>
          <w:p w14:paraId="6132434E">
            <w:pPr>
              <w:widowControl w:val="0"/>
              <w:kinsoku w:val="0"/>
              <w:jc w:val="left"/>
              <w:rPr>
                <w:color w:val="auto"/>
                <w:lang w:eastAsia="zh-CN"/>
              </w:rPr>
            </w:pPr>
            <w:r>
              <w:rPr>
                <w:rFonts w:hint="eastAsia"/>
                <w:color w:val="auto"/>
                <w:lang w:eastAsia="zh-CN"/>
              </w:rPr>
              <w:t>1.文献查和项目调研，制定研究大纲，提出项目整体推进计和具体实施方案，人员分工明细化。</w:t>
            </w:r>
          </w:p>
          <w:p w14:paraId="6861E600">
            <w:pPr>
              <w:widowControl w:val="0"/>
              <w:kinsoku w:val="0"/>
              <w:jc w:val="left"/>
              <w:rPr>
                <w:color w:val="auto"/>
                <w:lang w:eastAsia="zh-CN"/>
              </w:rPr>
            </w:pPr>
            <w:r>
              <w:rPr>
                <w:rFonts w:hint="eastAsia"/>
                <w:color w:val="auto"/>
                <w:lang w:eastAsia="zh-CN"/>
              </w:rPr>
              <w:t>2. 完成项目所需基础研究条件准备。</w:t>
            </w:r>
          </w:p>
        </w:tc>
      </w:tr>
      <w:tr w14:paraId="78F1D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4" w:type="dxa"/>
            <w:vAlign w:val="center"/>
          </w:tcPr>
          <w:p w14:paraId="6B17BA4C">
            <w:pPr>
              <w:widowControl w:val="0"/>
              <w:kinsoku w:val="0"/>
              <w:jc w:val="center"/>
              <w:rPr>
                <w:rFonts w:hint="default"/>
                <w:color w:val="auto"/>
                <w:lang w:val="en-US" w:eastAsia="zh-CN"/>
              </w:rPr>
            </w:pPr>
            <w:r>
              <w:rPr>
                <w:rFonts w:hint="eastAsia"/>
                <w:color w:val="auto"/>
                <w:lang w:eastAsia="zh-CN"/>
              </w:rPr>
              <w:t>2025年9月</w:t>
            </w:r>
            <w:r>
              <w:rPr>
                <w:rFonts w:hint="eastAsia"/>
                <w:color w:val="auto"/>
                <w:lang w:val="en-US" w:eastAsia="zh-CN"/>
              </w:rPr>
              <w:t>-</w:t>
            </w:r>
            <w:r>
              <w:rPr>
                <w:rFonts w:hint="eastAsia"/>
                <w:color w:val="auto"/>
                <w:lang w:eastAsia="zh-CN"/>
              </w:rPr>
              <w:t>2025年10月</w:t>
            </w:r>
          </w:p>
        </w:tc>
        <w:tc>
          <w:tcPr>
            <w:tcW w:w="5833" w:type="dxa"/>
            <w:vAlign w:val="center"/>
          </w:tcPr>
          <w:p w14:paraId="62B4E51B">
            <w:pPr>
              <w:widowControl w:val="0"/>
              <w:kinsoku w:val="0"/>
              <w:jc w:val="left"/>
              <w:rPr>
                <w:color w:val="auto"/>
                <w:lang w:eastAsia="zh-CN"/>
              </w:rPr>
            </w:pPr>
            <w:r>
              <w:rPr>
                <w:rFonts w:hint="eastAsia"/>
                <w:color w:val="auto"/>
                <w:lang w:eastAsia="zh-CN"/>
              </w:rPr>
              <w:t>高速公路交通状态感知多源数据处理与融合模型</w:t>
            </w:r>
          </w:p>
        </w:tc>
      </w:tr>
      <w:tr w14:paraId="5B8C0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4" w:type="dxa"/>
            <w:vAlign w:val="center"/>
          </w:tcPr>
          <w:p w14:paraId="356EE5B6">
            <w:pPr>
              <w:widowControl w:val="0"/>
              <w:kinsoku w:val="0"/>
              <w:jc w:val="center"/>
              <w:rPr>
                <w:color w:val="auto"/>
                <w:lang w:eastAsia="zh-CN"/>
              </w:rPr>
            </w:pPr>
            <w:r>
              <w:rPr>
                <w:rFonts w:hint="eastAsia"/>
                <w:color w:val="auto"/>
                <w:lang w:eastAsia="zh-CN"/>
              </w:rPr>
              <w:t>2025年10月—2025年12月</w:t>
            </w:r>
          </w:p>
        </w:tc>
        <w:tc>
          <w:tcPr>
            <w:tcW w:w="5833" w:type="dxa"/>
            <w:vAlign w:val="center"/>
          </w:tcPr>
          <w:p w14:paraId="2BB62DD8">
            <w:pPr>
              <w:widowControl w:val="0"/>
              <w:kinsoku w:val="0"/>
              <w:jc w:val="left"/>
              <w:rPr>
                <w:color w:val="auto"/>
                <w:lang w:eastAsia="zh-CN"/>
              </w:rPr>
            </w:pPr>
            <w:r>
              <w:rPr>
                <w:rFonts w:hint="eastAsia"/>
                <w:color w:val="auto"/>
                <w:lang w:eastAsia="zh-CN"/>
              </w:rPr>
              <w:t>高速公路交通流综合预测模型</w:t>
            </w:r>
          </w:p>
        </w:tc>
      </w:tr>
      <w:tr w14:paraId="6B982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594" w:type="dxa"/>
            <w:vAlign w:val="center"/>
          </w:tcPr>
          <w:p w14:paraId="67B5FDA0">
            <w:pPr>
              <w:widowControl w:val="0"/>
              <w:kinsoku w:val="0"/>
              <w:jc w:val="center"/>
              <w:rPr>
                <w:color w:val="auto"/>
                <w:lang w:eastAsia="zh-CN"/>
              </w:rPr>
            </w:pPr>
            <w:r>
              <w:rPr>
                <w:rFonts w:hint="eastAsia"/>
                <w:color w:val="auto"/>
                <w:lang w:eastAsia="zh-CN"/>
              </w:rPr>
              <w:t>2026年1月—2026年9月</w:t>
            </w:r>
          </w:p>
        </w:tc>
        <w:tc>
          <w:tcPr>
            <w:tcW w:w="5833" w:type="dxa"/>
            <w:vAlign w:val="center"/>
          </w:tcPr>
          <w:p w14:paraId="11A4029B">
            <w:pPr>
              <w:widowControl w:val="0"/>
              <w:kinsoku w:val="0"/>
              <w:jc w:val="left"/>
              <w:rPr>
                <w:color w:val="auto"/>
                <w:lang w:eastAsia="zh-CN"/>
              </w:rPr>
            </w:pPr>
            <w:r>
              <w:rPr>
                <w:rFonts w:hint="eastAsia"/>
                <w:color w:val="auto"/>
                <w:lang w:eastAsia="zh-CN"/>
              </w:rPr>
              <w:t>交通流主动管控模型，完成动态车速控制、收费站动态控制、可变信息板选址优化研究</w:t>
            </w:r>
          </w:p>
        </w:tc>
      </w:tr>
      <w:tr w14:paraId="4BBD4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594" w:type="dxa"/>
            <w:vAlign w:val="center"/>
          </w:tcPr>
          <w:p w14:paraId="7C7923F4">
            <w:pPr>
              <w:widowControl w:val="0"/>
              <w:kinsoku w:val="0"/>
              <w:jc w:val="center"/>
              <w:rPr>
                <w:color w:val="auto"/>
                <w:lang w:eastAsia="zh-CN"/>
              </w:rPr>
            </w:pPr>
            <w:r>
              <w:rPr>
                <w:rFonts w:hint="eastAsia"/>
                <w:color w:val="auto"/>
                <w:lang w:eastAsia="zh-CN"/>
              </w:rPr>
              <w:t>2026年10月—2026年11月</w:t>
            </w:r>
          </w:p>
        </w:tc>
        <w:tc>
          <w:tcPr>
            <w:tcW w:w="5833" w:type="dxa"/>
            <w:vAlign w:val="center"/>
          </w:tcPr>
          <w:p w14:paraId="7097DF82">
            <w:pPr>
              <w:widowControl w:val="0"/>
              <w:kinsoku w:val="0"/>
              <w:jc w:val="left"/>
              <w:rPr>
                <w:color w:val="auto"/>
                <w:lang w:eastAsia="zh-CN"/>
              </w:rPr>
            </w:pPr>
            <w:r>
              <w:rPr>
                <w:rFonts w:hint="eastAsia"/>
                <w:color w:val="auto"/>
                <w:lang w:eastAsia="zh-CN"/>
              </w:rPr>
              <w:t>高速公路交通流仿真系统研究</w:t>
            </w:r>
          </w:p>
        </w:tc>
      </w:tr>
      <w:tr w14:paraId="6C006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594" w:type="dxa"/>
            <w:vAlign w:val="center"/>
          </w:tcPr>
          <w:p w14:paraId="0FA856F5">
            <w:pPr>
              <w:widowControl w:val="0"/>
              <w:kinsoku w:val="0"/>
              <w:jc w:val="center"/>
              <w:rPr>
                <w:color w:val="auto"/>
                <w:lang w:eastAsia="zh-CN"/>
              </w:rPr>
            </w:pPr>
            <w:r>
              <w:rPr>
                <w:rFonts w:hint="eastAsia"/>
                <w:color w:val="auto"/>
                <w:lang w:eastAsia="zh-CN"/>
              </w:rPr>
              <w:t>2026年12月—2027年1月</w:t>
            </w:r>
          </w:p>
        </w:tc>
        <w:tc>
          <w:tcPr>
            <w:tcW w:w="5833" w:type="dxa"/>
            <w:vAlign w:val="center"/>
          </w:tcPr>
          <w:p w14:paraId="00485BE5">
            <w:pPr>
              <w:widowControl w:val="0"/>
              <w:kinsoku w:val="0"/>
              <w:jc w:val="left"/>
              <w:rPr>
                <w:color w:val="auto"/>
                <w:lang w:eastAsia="zh-CN"/>
              </w:rPr>
            </w:pPr>
            <w:r>
              <w:rPr>
                <w:rFonts w:hint="eastAsia"/>
                <w:color w:val="auto"/>
                <w:lang w:eastAsia="zh-CN"/>
              </w:rPr>
              <w:t>高速公路交通流全时空动态管控系统需求分析</w:t>
            </w:r>
          </w:p>
        </w:tc>
      </w:tr>
      <w:tr w14:paraId="43F46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594" w:type="dxa"/>
            <w:vAlign w:val="center"/>
          </w:tcPr>
          <w:p w14:paraId="518BB4D2">
            <w:pPr>
              <w:widowControl w:val="0"/>
              <w:kinsoku w:val="0"/>
              <w:jc w:val="center"/>
              <w:rPr>
                <w:color w:val="auto"/>
                <w:lang w:eastAsia="zh-CN"/>
              </w:rPr>
            </w:pPr>
            <w:r>
              <w:rPr>
                <w:rFonts w:hint="eastAsia"/>
                <w:color w:val="auto"/>
                <w:lang w:eastAsia="zh-CN"/>
              </w:rPr>
              <w:t>2027年2月—2027年5月</w:t>
            </w:r>
          </w:p>
        </w:tc>
        <w:tc>
          <w:tcPr>
            <w:tcW w:w="5833" w:type="dxa"/>
            <w:vAlign w:val="center"/>
          </w:tcPr>
          <w:p w14:paraId="24D28948">
            <w:pPr>
              <w:widowControl w:val="0"/>
              <w:kinsoku w:val="0"/>
              <w:jc w:val="left"/>
              <w:rPr>
                <w:color w:val="auto"/>
                <w:lang w:eastAsia="zh-CN"/>
              </w:rPr>
            </w:pPr>
            <w:r>
              <w:rPr>
                <w:rFonts w:hint="eastAsia"/>
                <w:color w:val="auto"/>
                <w:lang w:eastAsia="zh-CN"/>
              </w:rPr>
              <w:t>高速公路交通流全时空动态管控系统模块开发</w:t>
            </w:r>
          </w:p>
        </w:tc>
      </w:tr>
      <w:tr w14:paraId="548A9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594" w:type="dxa"/>
            <w:vAlign w:val="center"/>
          </w:tcPr>
          <w:p w14:paraId="55F1CBFF">
            <w:pPr>
              <w:widowControl w:val="0"/>
              <w:kinsoku w:val="0"/>
              <w:jc w:val="center"/>
              <w:rPr>
                <w:color w:val="auto"/>
                <w:lang w:eastAsia="zh-CN"/>
              </w:rPr>
            </w:pPr>
            <w:r>
              <w:rPr>
                <w:rFonts w:hint="eastAsia"/>
                <w:color w:val="auto"/>
                <w:lang w:eastAsia="zh-CN"/>
              </w:rPr>
              <w:t>2027年5月—2027年8月</w:t>
            </w:r>
          </w:p>
        </w:tc>
        <w:tc>
          <w:tcPr>
            <w:tcW w:w="5833" w:type="dxa"/>
            <w:vAlign w:val="center"/>
          </w:tcPr>
          <w:p w14:paraId="1F311EEF">
            <w:pPr>
              <w:widowControl w:val="0"/>
              <w:kinsoku w:val="0"/>
              <w:jc w:val="left"/>
              <w:rPr>
                <w:color w:val="auto"/>
                <w:lang w:eastAsia="zh-CN"/>
              </w:rPr>
            </w:pPr>
            <w:r>
              <w:rPr>
                <w:rFonts w:hint="eastAsia"/>
                <w:color w:val="auto"/>
                <w:lang w:eastAsia="zh-CN"/>
              </w:rPr>
              <w:t>高速公路交通流全时空动态管控系统在线平台部署</w:t>
            </w:r>
          </w:p>
        </w:tc>
      </w:tr>
    </w:tbl>
    <w:p w14:paraId="7E8A564E">
      <w:pPr>
        <w:kinsoku w:val="0"/>
        <w:ind w:firstLine="420" w:firstLineChars="200"/>
        <w:rPr>
          <w:color w:val="auto"/>
          <w:lang w:eastAsia="zh-CN"/>
        </w:rPr>
      </w:pPr>
    </w:p>
    <w:p w14:paraId="637999F2">
      <w:pPr>
        <w:kinsoku w:val="0"/>
        <w:ind w:firstLine="420" w:firstLineChars="200"/>
        <w:rPr>
          <w:color w:val="auto"/>
          <w:lang w:eastAsia="zh-CN"/>
        </w:rPr>
      </w:pPr>
      <w:r>
        <w:rPr>
          <w:rFonts w:hint="eastAsia"/>
          <w:color w:val="auto"/>
          <w:lang w:eastAsia="zh-CN"/>
        </w:rPr>
        <w:t>2.5  成果要求</w:t>
      </w:r>
    </w:p>
    <w:p w14:paraId="5489F2D6">
      <w:pPr>
        <w:kinsoku w:val="0"/>
        <w:ind w:firstLine="420" w:firstLineChars="200"/>
        <w:rPr>
          <w:color w:val="auto"/>
          <w:lang w:eastAsia="zh-CN"/>
        </w:rPr>
      </w:pPr>
      <w:r>
        <w:rPr>
          <w:rFonts w:hint="eastAsia"/>
          <w:color w:val="auto"/>
          <w:lang w:eastAsia="zh-CN"/>
        </w:rPr>
        <w:t>（1）建立多源数据处理与融合模型，能够将多源数据（如收费站、龙门架、摄像头、在线地图服务等）进行数据融合和特征提取，实现对交通状态的实时感知，输出交通流特征数据集。申请软件著作权1项。</w:t>
      </w:r>
    </w:p>
    <w:p w14:paraId="344ED134">
      <w:pPr>
        <w:kinsoku w:val="0"/>
        <w:ind w:firstLine="420" w:firstLineChars="200"/>
        <w:rPr>
          <w:color w:val="auto"/>
          <w:lang w:eastAsia="zh-CN"/>
        </w:rPr>
      </w:pPr>
      <w:r>
        <w:rPr>
          <w:rFonts w:hint="eastAsia"/>
          <w:color w:val="auto"/>
          <w:lang w:eastAsia="zh-CN"/>
        </w:rPr>
        <w:t>（2）建立交通量综合预测模型，能够根据时间、特殊事件等因素调整模型参数，精准预测高速公路干线网分汇流枢纽节点的远景平均交通量和节假日高峰交通量，预测精度达到95%以上。发表学术论文1篇，申请软件著作权1项。</w:t>
      </w:r>
    </w:p>
    <w:p w14:paraId="2F1901E2">
      <w:pPr>
        <w:kinsoku w:val="0"/>
        <w:ind w:firstLine="420" w:firstLineChars="200"/>
        <w:rPr>
          <w:color w:val="auto"/>
          <w:lang w:eastAsia="zh-CN"/>
        </w:rPr>
      </w:pPr>
      <w:r>
        <w:rPr>
          <w:rFonts w:hint="eastAsia"/>
          <w:color w:val="auto"/>
          <w:lang w:eastAsia="zh-CN"/>
        </w:rPr>
        <w:t>（3）构建高速公路交通流主动管控模型，能够生成最优的动态限速控制策略、收费站动态控制策略和可变信息板选址优化策略。改善交通拥堵30%以上。发表学术论文1篇，申请软件著作权1项。</w:t>
      </w:r>
    </w:p>
    <w:p w14:paraId="00EC45C7">
      <w:pPr>
        <w:kinsoku w:val="0"/>
        <w:ind w:firstLine="420" w:firstLineChars="200"/>
        <w:rPr>
          <w:color w:val="auto"/>
          <w:lang w:eastAsia="zh-CN"/>
        </w:rPr>
      </w:pPr>
      <w:r>
        <w:rPr>
          <w:rFonts w:hint="eastAsia"/>
          <w:color w:val="auto"/>
          <w:lang w:eastAsia="zh-CN"/>
        </w:rPr>
        <w:t>（4）建立交通流仿真模型，实现系统评估与仿真，进行验证、反馈与修正。能够结合动态车速控制，分析不同控制策略的效果，优化交通管理策略。</w:t>
      </w:r>
    </w:p>
    <w:p w14:paraId="6AFEA19A">
      <w:pPr>
        <w:kinsoku w:val="0"/>
        <w:ind w:firstLine="420" w:firstLineChars="200"/>
        <w:rPr>
          <w:color w:val="auto"/>
          <w:lang w:eastAsia="zh-CN"/>
        </w:rPr>
      </w:pPr>
      <w:r>
        <w:rPr>
          <w:rFonts w:hint="eastAsia"/>
          <w:color w:val="auto"/>
          <w:lang w:eastAsia="zh-CN"/>
        </w:rPr>
        <w:t>（5）开发全时空动态管控系统在线平台一套。利用云计算和大数据技术，实现高速公路车流信息的全面监控与实时可变限速控制，提供一个集数据获取、分析与展示于一体的综合性技术解决方案。</w:t>
      </w:r>
    </w:p>
    <w:p w14:paraId="22830A79">
      <w:pPr>
        <w:kinsoku w:val="0"/>
        <w:ind w:firstLine="420" w:firstLineChars="200"/>
        <w:rPr>
          <w:color w:val="auto"/>
          <w:lang w:eastAsia="zh-CN"/>
        </w:rPr>
      </w:pPr>
      <w:r>
        <w:rPr>
          <w:rFonts w:hint="eastAsia"/>
          <w:color w:val="auto"/>
          <w:lang w:eastAsia="zh-CN"/>
        </w:rPr>
        <w:t>（6）项目最终形成研究报告1篇。</w:t>
      </w:r>
    </w:p>
    <w:p w14:paraId="6077AEE8">
      <w:pPr>
        <w:kinsoku w:val="0"/>
        <w:ind w:firstLine="422" w:firstLineChars="200"/>
        <w:rPr>
          <w:b/>
          <w:bCs/>
          <w:color w:val="auto"/>
          <w:lang w:eastAsia="zh-CN"/>
        </w:rPr>
      </w:pPr>
      <w:r>
        <w:rPr>
          <w:b/>
          <w:bCs/>
          <w:color w:val="auto"/>
          <w:lang w:eastAsia="zh-CN"/>
        </w:rPr>
        <w:t>3.</w:t>
      </w:r>
      <w:r>
        <w:rPr>
          <w:rFonts w:hint="eastAsia"/>
          <w:b/>
          <w:bCs/>
          <w:color w:val="auto"/>
          <w:lang w:eastAsia="zh-CN"/>
        </w:rPr>
        <w:t>比选申请人</w:t>
      </w:r>
      <w:r>
        <w:rPr>
          <w:b/>
          <w:bCs/>
          <w:color w:val="auto"/>
          <w:lang w:eastAsia="zh-CN"/>
        </w:rPr>
        <w:t>资格要求</w:t>
      </w:r>
    </w:p>
    <w:p w14:paraId="13BB3849">
      <w:pPr>
        <w:kinsoku w:val="0"/>
        <w:ind w:firstLine="420" w:firstLineChars="200"/>
        <w:rPr>
          <w:color w:val="auto"/>
          <w:lang w:eastAsia="zh-CN"/>
        </w:rPr>
      </w:pPr>
      <w:r>
        <w:rPr>
          <w:color w:val="auto"/>
          <w:lang w:eastAsia="zh-CN"/>
        </w:rPr>
        <w:t>3.1 资格要求</w:t>
      </w:r>
    </w:p>
    <w:p w14:paraId="49D0FCA7">
      <w:pPr>
        <w:kinsoku w:val="0"/>
        <w:ind w:firstLine="420" w:firstLineChars="200"/>
        <w:rPr>
          <w:color w:val="auto"/>
          <w:lang w:eastAsia="zh-CN"/>
        </w:rPr>
      </w:pPr>
      <w:r>
        <w:rPr>
          <w:color w:val="auto"/>
          <w:lang w:eastAsia="zh-CN"/>
        </w:rPr>
        <w:t>3.1.1 资质要求</w:t>
      </w:r>
    </w:p>
    <w:p w14:paraId="0D7AAD2A">
      <w:pPr>
        <w:kinsoku w:val="0"/>
        <w:ind w:firstLine="420" w:firstLineChars="200"/>
        <w:rPr>
          <w:color w:val="auto"/>
          <w:lang w:eastAsia="zh-CN"/>
        </w:rPr>
      </w:pPr>
      <w:r>
        <w:rPr>
          <w:rFonts w:hint="eastAsia"/>
          <w:color w:val="auto"/>
          <w:lang w:eastAsia="zh-CN"/>
        </w:rPr>
        <w:t>在中华人民共和国境内合法注册的独立企业或事业单位，具有独立承担民事责任能力；持有工商行政主管部门核发的法人营业执照或事业单位法人证书。</w:t>
      </w:r>
    </w:p>
    <w:p w14:paraId="28272B3E">
      <w:pPr>
        <w:kinsoku w:val="0"/>
        <w:ind w:firstLine="420" w:firstLineChars="200"/>
        <w:rPr>
          <w:color w:val="auto"/>
          <w:lang w:eastAsia="zh-CN"/>
        </w:rPr>
      </w:pPr>
      <w:r>
        <w:rPr>
          <w:color w:val="auto"/>
          <w:lang w:eastAsia="zh-CN"/>
        </w:rPr>
        <w:t>3.1.</w:t>
      </w:r>
      <w:r>
        <w:rPr>
          <w:rFonts w:hint="eastAsia"/>
          <w:color w:val="auto"/>
          <w:lang w:eastAsia="zh-CN"/>
        </w:rPr>
        <w:t>2</w:t>
      </w:r>
      <w:r>
        <w:rPr>
          <w:color w:val="auto"/>
          <w:lang w:eastAsia="zh-CN"/>
        </w:rPr>
        <w:t xml:space="preserve"> 业绩要求</w:t>
      </w:r>
    </w:p>
    <w:p w14:paraId="0F815A97">
      <w:pPr>
        <w:kinsoku w:val="0"/>
        <w:ind w:firstLine="420" w:firstLineChars="200"/>
        <w:rPr>
          <w:color w:val="auto"/>
          <w:lang w:eastAsia="zh-CN"/>
        </w:rPr>
      </w:pPr>
      <w:r>
        <w:rPr>
          <w:rFonts w:hint="eastAsia"/>
          <w:color w:val="auto"/>
          <w:lang w:eastAsia="zh-CN"/>
        </w:rPr>
        <w:t>比选申请人自2020年</w:t>
      </w:r>
      <w:r>
        <w:rPr>
          <w:rFonts w:hint="eastAsia"/>
          <w:color w:val="auto"/>
          <w:lang w:val="en-US" w:eastAsia="zh-CN"/>
        </w:rPr>
        <w:t>1月1日</w:t>
      </w:r>
      <w:r>
        <w:rPr>
          <w:rFonts w:hint="eastAsia"/>
          <w:color w:val="auto"/>
          <w:lang w:eastAsia="zh-CN"/>
        </w:rPr>
        <w:t>以来（以合同签订时间为准）：</w:t>
      </w:r>
    </w:p>
    <w:p w14:paraId="0CC79CFD">
      <w:pPr>
        <w:kinsoku w:val="0"/>
        <w:ind w:firstLine="420" w:firstLineChars="200"/>
        <w:rPr>
          <w:rFonts w:hint="eastAsia"/>
          <w:color w:val="auto"/>
        </w:rPr>
      </w:pPr>
      <w:r>
        <w:rPr>
          <w:rFonts w:hint="eastAsia"/>
          <w:color w:val="auto"/>
        </w:rPr>
        <w:t>（1）至少具有一项交通类的管控研究或算法平台开发业绩；</w:t>
      </w:r>
    </w:p>
    <w:p w14:paraId="5902C3D5">
      <w:pPr>
        <w:kinsoku w:val="0"/>
        <w:ind w:firstLine="420" w:firstLineChars="200"/>
        <w:rPr>
          <w:rFonts w:hint="eastAsia"/>
          <w:color w:val="auto"/>
        </w:rPr>
      </w:pPr>
      <w:r>
        <w:rPr>
          <w:rFonts w:hint="eastAsia"/>
          <w:color w:val="auto"/>
        </w:rPr>
        <w:t>（2）至少主持1项及以上省部级项目；</w:t>
      </w:r>
    </w:p>
    <w:p w14:paraId="3B28B665">
      <w:pPr>
        <w:kinsoku w:val="0"/>
        <w:ind w:firstLine="420" w:firstLineChars="200"/>
        <w:rPr>
          <w:rFonts w:hint="eastAsia"/>
          <w:color w:val="auto"/>
        </w:rPr>
      </w:pPr>
      <w:r>
        <w:rPr>
          <w:rFonts w:hint="eastAsia"/>
          <w:color w:val="auto"/>
        </w:rPr>
        <w:t>（3）至少发表与交通类有关的学术论文3篇及以上（论文均应在知网或万方或维普或SCI或EI数据库查询）。</w:t>
      </w:r>
    </w:p>
    <w:p w14:paraId="66F764AD">
      <w:pPr>
        <w:kinsoku w:val="0"/>
        <w:ind w:firstLine="420" w:firstLineChars="200"/>
        <w:rPr>
          <w:color w:val="auto"/>
        </w:rPr>
      </w:pPr>
      <w:r>
        <w:rPr>
          <w:color w:val="auto"/>
        </w:rPr>
        <w:t>3.1.</w:t>
      </w:r>
      <w:r>
        <w:rPr>
          <w:rFonts w:hint="eastAsia"/>
          <w:color w:val="auto"/>
          <w:lang w:eastAsia="zh-CN"/>
        </w:rPr>
        <w:t>3</w:t>
      </w:r>
      <w:r>
        <w:rPr>
          <w:color w:val="auto"/>
        </w:rPr>
        <w:t xml:space="preserve"> 信誉要求</w:t>
      </w:r>
    </w:p>
    <w:p w14:paraId="4EBBFD4E">
      <w:pPr>
        <w:kinsoku w:val="0"/>
        <w:ind w:firstLine="420" w:firstLineChars="200"/>
        <w:rPr>
          <w:rFonts w:hint="eastAsia"/>
          <w:color w:val="auto"/>
          <w:lang w:eastAsia="zh-CN"/>
        </w:rPr>
      </w:pPr>
      <w:r>
        <w:rPr>
          <w:rFonts w:hint="eastAsia"/>
          <w:color w:val="auto"/>
          <w:lang w:eastAsia="zh-CN"/>
        </w:rPr>
        <w:t>（</w:t>
      </w:r>
      <w:r>
        <w:rPr>
          <w:rFonts w:hint="eastAsia"/>
          <w:color w:val="auto"/>
          <w:lang w:val="en-US" w:eastAsia="zh-CN"/>
        </w:rPr>
        <w:t>1</w:t>
      </w:r>
      <w:r>
        <w:rPr>
          <w:rFonts w:hint="eastAsia"/>
          <w:color w:val="auto"/>
          <w:lang w:eastAsia="zh-CN"/>
        </w:rPr>
        <w:t>）对通过“国家企业信用信息公示系统”（http://www.gsxt.gov.cn）中查询为严重违法失信企业的比选申请人，本次比选不接受其比选申请。</w:t>
      </w:r>
    </w:p>
    <w:p w14:paraId="0FD4E1C0">
      <w:pPr>
        <w:kinsoku w:val="0"/>
        <w:ind w:firstLine="420" w:firstLineChars="200"/>
        <w:rPr>
          <w:rFonts w:hint="eastAsia"/>
          <w:color w:val="auto"/>
          <w:lang w:eastAsia="zh-CN"/>
        </w:rPr>
      </w:pPr>
      <w:r>
        <w:rPr>
          <w:rFonts w:hint="eastAsia"/>
          <w:color w:val="auto"/>
          <w:lang w:eastAsia="zh-CN"/>
        </w:rPr>
        <w:t>（</w:t>
      </w:r>
      <w:r>
        <w:rPr>
          <w:rFonts w:hint="eastAsia"/>
          <w:color w:val="auto"/>
          <w:lang w:val="en-US" w:eastAsia="zh-CN"/>
        </w:rPr>
        <w:t>2</w:t>
      </w:r>
      <w:r>
        <w:rPr>
          <w:rFonts w:hint="eastAsia"/>
          <w:color w:val="auto"/>
          <w:lang w:eastAsia="zh-CN"/>
        </w:rPr>
        <w:t>）对通过“信用中国”网站（http://www.creditchina.gov.cn）中查询“失信被执行人”链接“中国执行信息公开网http://zxgk.court.gov.cn/shixin/”，被列为失信被执行人的比选申请人，本次比选不接受其比选申请。</w:t>
      </w:r>
    </w:p>
    <w:p w14:paraId="5F802BE0">
      <w:pPr>
        <w:kinsoku w:val="0"/>
        <w:ind w:firstLine="420" w:firstLineChars="200"/>
        <w:rPr>
          <w:rFonts w:hint="eastAsia"/>
          <w:color w:val="auto"/>
          <w:lang w:eastAsia="zh-CN"/>
        </w:rPr>
      </w:pPr>
      <w:r>
        <w:rPr>
          <w:rFonts w:hint="eastAsia"/>
          <w:color w:val="auto"/>
          <w:lang w:eastAsia="zh-CN"/>
        </w:rPr>
        <w:t>（</w:t>
      </w:r>
      <w:r>
        <w:rPr>
          <w:rFonts w:hint="eastAsia"/>
          <w:color w:val="auto"/>
          <w:lang w:val="en-US" w:eastAsia="zh-CN"/>
        </w:rPr>
        <w:t>3</w:t>
      </w:r>
      <w:r>
        <w:rPr>
          <w:rFonts w:hint="eastAsia"/>
          <w:color w:val="auto"/>
          <w:lang w:eastAsia="zh-CN"/>
        </w:rPr>
        <w:t>） 在2022年1月1日至本项目比选截止日期间，比选申请人（单位）、法定代表人、拟任项目负责人被人民法院生效判决或裁定认定为行贿犯罪的，其比选申请予以否决。</w:t>
      </w:r>
    </w:p>
    <w:p w14:paraId="20B3907B">
      <w:pPr>
        <w:kinsoku w:val="0"/>
        <w:ind w:firstLine="420" w:firstLineChars="200"/>
        <w:rPr>
          <w:rFonts w:hint="eastAsia"/>
          <w:color w:val="auto"/>
          <w:lang w:eastAsia="zh-CN"/>
        </w:rPr>
      </w:pPr>
      <w:r>
        <w:rPr>
          <w:rFonts w:hint="eastAsia"/>
          <w:color w:val="auto"/>
          <w:lang w:eastAsia="zh-CN"/>
        </w:rPr>
        <w:t>（</w:t>
      </w:r>
      <w:r>
        <w:rPr>
          <w:rFonts w:hint="eastAsia"/>
          <w:color w:val="auto"/>
          <w:lang w:val="en-US" w:eastAsia="zh-CN"/>
        </w:rPr>
        <w:t>4</w:t>
      </w:r>
      <w:r>
        <w:rPr>
          <w:rFonts w:hint="eastAsia"/>
          <w:color w:val="auto"/>
          <w:lang w:eastAsia="zh-CN"/>
        </w:rPr>
        <w:t>）没有处于被责令停业、财产被接管、冻结、破产状态。</w:t>
      </w:r>
    </w:p>
    <w:p w14:paraId="5D1EF2BA">
      <w:pPr>
        <w:kinsoku w:val="0"/>
        <w:ind w:firstLine="420" w:firstLineChars="200"/>
        <w:rPr>
          <w:color w:val="auto"/>
          <w:lang w:eastAsia="zh-CN"/>
        </w:rPr>
      </w:pPr>
      <w:r>
        <w:rPr>
          <w:rFonts w:hint="eastAsia"/>
          <w:color w:val="auto"/>
          <w:lang w:eastAsia="zh-CN"/>
        </w:rPr>
        <w:t>3.1.4主要人员</w:t>
      </w:r>
      <w:r>
        <w:rPr>
          <w:rFonts w:hint="eastAsia"/>
          <w:color w:val="auto"/>
          <w:lang w:val="en-US" w:eastAsia="zh-CN"/>
        </w:rPr>
        <w:t>要求</w:t>
      </w:r>
    </w:p>
    <w:p w14:paraId="611E673B">
      <w:pPr>
        <w:kinsoku w:val="0"/>
        <w:ind w:left="631" w:leftChars="200" w:hanging="211" w:hangingChars="100"/>
        <w:rPr>
          <w:b/>
          <w:bCs/>
          <w:color w:val="auto"/>
          <w:lang w:eastAsia="zh-CN"/>
        </w:rPr>
      </w:pPr>
      <w:r>
        <w:rPr>
          <w:rFonts w:hint="eastAsia"/>
          <w:b/>
          <w:bCs/>
          <w:color w:val="auto"/>
          <w:lang w:eastAsia="zh-CN"/>
        </w:rPr>
        <w:t>项目负责人（1人）</w:t>
      </w:r>
    </w:p>
    <w:p w14:paraId="771ADC7C">
      <w:pPr>
        <w:kinsoku w:val="0"/>
        <w:ind w:firstLine="420" w:firstLineChars="200"/>
        <w:rPr>
          <w:rFonts w:hint="eastAsia"/>
          <w:color w:val="auto"/>
          <w:lang w:eastAsia="zh-CN"/>
        </w:rPr>
      </w:pPr>
      <w:r>
        <w:rPr>
          <w:rFonts w:hint="eastAsia"/>
          <w:color w:val="auto"/>
          <w:lang w:eastAsia="zh-CN"/>
        </w:rPr>
        <w:t>（</w:t>
      </w:r>
      <w:r>
        <w:rPr>
          <w:rFonts w:hint="eastAsia"/>
          <w:color w:val="auto"/>
          <w:lang w:val="en-US" w:eastAsia="zh-CN"/>
        </w:rPr>
        <w:t>1</w:t>
      </w:r>
      <w:r>
        <w:rPr>
          <w:rFonts w:hint="eastAsia"/>
          <w:color w:val="auto"/>
          <w:lang w:eastAsia="zh-CN"/>
        </w:rPr>
        <w:t>） 副高职称或具有交通运输规划与管理专业博士学位。</w:t>
      </w:r>
    </w:p>
    <w:p w14:paraId="37CA8089">
      <w:pPr>
        <w:kinsoku w:val="0"/>
        <w:ind w:firstLine="420" w:firstLineChars="200"/>
        <w:rPr>
          <w:rFonts w:hint="eastAsia"/>
          <w:color w:val="auto"/>
          <w:lang w:eastAsia="zh-CN"/>
        </w:rPr>
      </w:pPr>
      <w:r>
        <w:rPr>
          <w:rFonts w:hint="eastAsia"/>
          <w:color w:val="auto"/>
          <w:lang w:eastAsia="zh-CN"/>
        </w:rPr>
        <w:t>（</w:t>
      </w:r>
      <w:r>
        <w:rPr>
          <w:rFonts w:hint="eastAsia"/>
          <w:color w:val="auto"/>
          <w:lang w:val="en-US" w:eastAsia="zh-CN"/>
        </w:rPr>
        <w:t>2</w:t>
      </w:r>
      <w:r>
        <w:rPr>
          <w:rFonts w:hint="eastAsia"/>
          <w:color w:val="auto"/>
          <w:lang w:eastAsia="zh-CN"/>
        </w:rPr>
        <w:t>）至少承担过1个交通类的管控研究或算法平台项目负责人。</w:t>
      </w:r>
    </w:p>
    <w:p w14:paraId="156A8C85">
      <w:pPr>
        <w:kinsoku w:val="0"/>
        <w:ind w:firstLine="420" w:firstLineChars="200"/>
        <w:rPr>
          <w:rFonts w:hint="eastAsia"/>
          <w:color w:val="auto"/>
          <w:lang w:eastAsia="zh-CN"/>
        </w:rPr>
      </w:pPr>
      <w:r>
        <w:rPr>
          <w:rFonts w:hint="eastAsia"/>
          <w:color w:val="auto"/>
          <w:lang w:eastAsia="zh-CN"/>
        </w:rPr>
        <w:t>（</w:t>
      </w:r>
      <w:r>
        <w:rPr>
          <w:rFonts w:hint="eastAsia"/>
          <w:color w:val="auto"/>
          <w:lang w:val="en-US" w:eastAsia="zh-CN"/>
        </w:rPr>
        <w:t>3</w:t>
      </w:r>
      <w:r>
        <w:rPr>
          <w:rFonts w:hint="eastAsia"/>
          <w:color w:val="auto"/>
          <w:lang w:eastAsia="zh-CN"/>
        </w:rPr>
        <w:t>）提供比选申请文件递交截止日上个月或上上个月开始，往前连续6个月在该比选申请人单位的养老保险缴纳凭证或社保部门出具的在该比选申请人单位参保的证明。</w:t>
      </w:r>
    </w:p>
    <w:p w14:paraId="399C5771">
      <w:pPr>
        <w:kinsoku w:val="0"/>
        <w:ind w:firstLine="420" w:firstLineChars="200"/>
        <w:rPr>
          <w:color w:val="auto"/>
          <w:lang w:eastAsia="zh-CN"/>
        </w:rPr>
      </w:pPr>
      <w:r>
        <w:rPr>
          <w:color w:val="auto"/>
          <w:lang w:eastAsia="zh-CN"/>
        </w:rPr>
        <w:t>3.2 本次</w:t>
      </w:r>
      <w:r>
        <w:rPr>
          <w:rFonts w:hint="eastAsia"/>
          <w:color w:val="auto"/>
          <w:lang w:eastAsia="zh-CN"/>
        </w:rPr>
        <w:t>比选</w:t>
      </w:r>
      <w:r>
        <w:rPr>
          <w:color w:val="auto"/>
          <w:lang w:eastAsia="zh-CN"/>
        </w:rPr>
        <w:t>不接受联合体投标。</w:t>
      </w:r>
    </w:p>
    <w:p w14:paraId="4DF4CED4">
      <w:pPr>
        <w:kinsoku w:val="0"/>
        <w:ind w:firstLine="420" w:firstLineChars="200"/>
        <w:rPr>
          <w:color w:val="auto"/>
          <w:lang w:eastAsia="zh-CN"/>
        </w:rPr>
      </w:pPr>
      <w:r>
        <w:rPr>
          <w:rFonts w:hint="eastAsia"/>
          <w:color w:val="auto"/>
          <w:lang w:eastAsia="zh-CN"/>
        </w:rPr>
        <w:t>3.</w:t>
      </w:r>
      <w:r>
        <w:rPr>
          <w:rFonts w:hint="eastAsia"/>
          <w:color w:val="auto"/>
          <w:lang w:val="en-US" w:eastAsia="zh-CN"/>
        </w:rPr>
        <w:t>3</w:t>
      </w:r>
      <w:r>
        <w:rPr>
          <w:rFonts w:hint="eastAsia"/>
          <w:color w:val="auto"/>
          <w:lang w:eastAsia="zh-CN"/>
        </w:rPr>
        <w:t>不允许转包或</w:t>
      </w:r>
      <w:r>
        <w:rPr>
          <w:rFonts w:hint="eastAsia"/>
          <w:color w:val="auto"/>
          <w:lang w:val="en-US" w:eastAsia="zh-CN"/>
        </w:rPr>
        <w:t>违法</w:t>
      </w:r>
      <w:r>
        <w:rPr>
          <w:rFonts w:hint="eastAsia"/>
          <w:color w:val="auto"/>
          <w:lang w:eastAsia="zh-CN"/>
        </w:rPr>
        <w:t>分包。</w:t>
      </w:r>
    </w:p>
    <w:p w14:paraId="38FA6773">
      <w:pPr>
        <w:kinsoku w:val="0"/>
        <w:ind w:firstLine="420" w:firstLineChars="200"/>
        <w:rPr>
          <w:color w:val="auto"/>
          <w:lang w:eastAsia="zh-CN"/>
        </w:rPr>
      </w:pPr>
      <w:r>
        <w:rPr>
          <w:color w:val="auto"/>
          <w:lang w:eastAsia="zh-CN"/>
        </w:rPr>
        <w:t>3.</w:t>
      </w:r>
      <w:r>
        <w:rPr>
          <w:rFonts w:hint="eastAsia"/>
          <w:color w:val="auto"/>
          <w:lang w:val="en-US" w:eastAsia="zh-CN"/>
        </w:rPr>
        <w:t>4</w:t>
      </w:r>
      <w:r>
        <w:rPr>
          <w:color w:val="auto"/>
          <w:lang w:eastAsia="zh-CN"/>
        </w:rPr>
        <w:t>与</w:t>
      </w:r>
      <w:r>
        <w:rPr>
          <w:rFonts w:hint="eastAsia"/>
          <w:color w:val="auto"/>
          <w:lang w:eastAsia="zh-CN"/>
        </w:rPr>
        <w:t>比选</w:t>
      </w:r>
      <w:r>
        <w:rPr>
          <w:color w:val="auto"/>
          <w:lang w:eastAsia="zh-CN"/>
        </w:rPr>
        <w:t>人存在利害关系可能影响</w:t>
      </w:r>
      <w:r>
        <w:rPr>
          <w:rFonts w:hint="eastAsia"/>
          <w:color w:val="auto"/>
          <w:lang w:eastAsia="zh-CN"/>
        </w:rPr>
        <w:t>比选</w:t>
      </w:r>
      <w:r>
        <w:rPr>
          <w:color w:val="auto"/>
          <w:lang w:eastAsia="zh-CN"/>
        </w:rPr>
        <w:t>公正性的单位，不得参加。单位负责人为同一人或者存在控股、管理关系的不同</w:t>
      </w:r>
      <w:r>
        <w:rPr>
          <w:rFonts w:hint="eastAsia"/>
          <w:color w:val="auto"/>
          <w:lang w:eastAsia="zh-CN"/>
        </w:rPr>
        <w:t>比选申请人</w:t>
      </w:r>
      <w:r>
        <w:rPr>
          <w:color w:val="auto"/>
          <w:lang w:eastAsia="zh-CN"/>
        </w:rPr>
        <w:t>，不得参加同一标段投标。否则，相关</w:t>
      </w:r>
      <w:r>
        <w:rPr>
          <w:rFonts w:hint="eastAsia"/>
          <w:color w:val="auto"/>
          <w:lang w:eastAsia="zh-CN"/>
        </w:rPr>
        <w:t>比选申请</w:t>
      </w:r>
      <w:r>
        <w:rPr>
          <w:color w:val="auto"/>
          <w:lang w:eastAsia="zh-CN"/>
        </w:rPr>
        <w:t>均无效。</w:t>
      </w:r>
    </w:p>
    <w:p w14:paraId="13EF3450">
      <w:pPr>
        <w:kinsoku w:val="0"/>
        <w:ind w:firstLine="422" w:firstLineChars="200"/>
        <w:rPr>
          <w:b/>
          <w:bCs/>
          <w:color w:val="auto"/>
          <w:highlight w:val="none"/>
          <w:lang w:eastAsia="zh-CN"/>
        </w:rPr>
      </w:pPr>
      <w:r>
        <w:rPr>
          <w:b/>
          <w:bCs/>
          <w:color w:val="auto"/>
          <w:lang w:eastAsia="zh-CN"/>
        </w:rPr>
        <w:t>4.</w:t>
      </w:r>
      <w:r>
        <w:rPr>
          <w:rFonts w:hint="eastAsia"/>
          <w:b/>
          <w:bCs/>
          <w:color w:val="auto"/>
          <w:lang w:eastAsia="zh-CN"/>
        </w:rPr>
        <w:t>评选</w:t>
      </w:r>
      <w:r>
        <w:rPr>
          <w:b/>
          <w:bCs/>
          <w:color w:val="auto"/>
          <w:lang w:eastAsia="zh-CN"/>
        </w:rPr>
        <w:t>办法</w:t>
      </w:r>
    </w:p>
    <w:p w14:paraId="16141A22">
      <w:pPr>
        <w:kinsoku w:val="0"/>
        <w:ind w:firstLine="420" w:firstLineChars="200"/>
        <w:rPr>
          <w:color w:val="auto"/>
          <w:highlight w:val="none"/>
          <w:lang w:eastAsia="zh-CN"/>
        </w:rPr>
      </w:pPr>
      <w:r>
        <w:rPr>
          <w:rFonts w:hint="eastAsia"/>
          <w:color w:val="auto"/>
          <w:highlight w:val="none"/>
          <w:lang w:eastAsia="zh-CN"/>
        </w:rPr>
        <w:t>本次比选采用综合评分法（单信封形式），资格后审。</w:t>
      </w:r>
    </w:p>
    <w:p w14:paraId="2DE4AD77">
      <w:pPr>
        <w:kinsoku w:val="0"/>
        <w:ind w:firstLine="422" w:firstLineChars="200"/>
        <w:rPr>
          <w:b/>
          <w:bCs/>
          <w:color w:val="auto"/>
          <w:highlight w:val="none"/>
          <w:lang w:eastAsia="zh-CN"/>
        </w:rPr>
      </w:pPr>
      <w:r>
        <w:rPr>
          <w:b/>
          <w:bCs/>
          <w:color w:val="auto"/>
          <w:highlight w:val="none"/>
          <w:lang w:eastAsia="zh-CN"/>
        </w:rPr>
        <w:t>5.</w:t>
      </w:r>
      <w:r>
        <w:rPr>
          <w:rFonts w:hint="eastAsia"/>
          <w:b/>
          <w:bCs/>
          <w:color w:val="auto"/>
          <w:highlight w:val="none"/>
          <w:lang w:eastAsia="zh-CN"/>
        </w:rPr>
        <w:t>比选</w:t>
      </w:r>
      <w:r>
        <w:rPr>
          <w:b/>
          <w:bCs/>
          <w:color w:val="auto"/>
          <w:highlight w:val="none"/>
          <w:lang w:eastAsia="zh-CN"/>
        </w:rPr>
        <w:t>文件的获取</w:t>
      </w:r>
    </w:p>
    <w:p w14:paraId="51C34D45">
      <w:pPr>
        <w:ind w:firstLine="420"/>
        <w:rPr>
          <w:rFonts w:hint="eastAsia" w:cs="宋体"/>
          <w:color w:val="auto"/>
          <w:spacing w:val="-7"/>
          <w:lang w:eastAsia="zh-CN"/>
        </w:rPr>
      </w:pPr>
      <w:bookmarkStart w:id="6" w:name="_Toc509481750"/>
      <w:bookmarkStart w:id="7" w:name="_Toc508711582"/>
      <w:bookmarkStart w:id="8" w:name="_Toc509847601"/>
      <w:r>
        <w:rPr>
          <w:rFonts w:hint="eastAsia" w:cs="宋体"/>
          <w:color w:val="auto"/>
          <w:spacing w:val="-7"/>
          <w:highlight w:val="none"/>
          <w:lang w:eastAsia="zh-CN"/>
        </w:rPr>
        <w:t>5.1获取方式为：2025年</w:t>
      </w:r>
      <w:r>
        <w:rPr>
          <w:rFonts w:hint="eastAsia" w:cs="宋体"/>
          <w:color w:val="auto"/>
          <w:spacing w:val="-7"/>
          <w:highlight w:val="none"/>
          <w:lang w:val="en-US" w:eastAsia="zh-CN"/>
        </w:rPr>
        <w:t>8</w:t>
      </w:r>
      <w:r>
        <w:rPr>
          <w:rFonts w:hint="eastAsia" w:cs="宋体"/>
          <w:color w:val="auto"/>
          <w:spacing w:val="-7"/>
          <w:highlight w:val="none"/>
          <w:lang w:eastAsia="zh-CN"/>
        </w:rPr>
        <w:t>月</w:t>
      </w:r>
      <w:r>
        <w:rPr>
          <w:rFonts w:hint="eastAsia" w:cs="宋体"/>
          <w:color w:val="auto"/>
          <w:spacing w:val="-7"/>
          <w:highlight w:val="none"/>
          <w:lang w:val="en-US" w:eastAsia="zh-CN"/>
        </w:rPr>
        <w:t>29</w:t>
      </w:r>
      <w:r>
        <w:rPr>
          <w:rFonts w:hint="eastAsia" w:cs="宋体"/>
          <w:color w:val="auto"/>
          <w:spacing w:val="-7"/>
          <w:highlight w:val="none"/>
          <w:lang w:eastAsia="zh-CN"/>
        </w:rPr>
        <w:t xml:space="preserve"> 日</w:t>
      </w:r>
      <w:r>
        <w:rPr>
          <w:rFonts w:hint="eastAsia" w:cs="宋体"/>
          <w:color w:val="auto"/>
          <w:spacing w:val="-7"/>
          <w:highlight w:val="none"/>
          <w:lang w:val="en-US" w:eastAsia="zh-CN"/>
        </w:rPr>
        <w:t>23</w:t>
      </w:r>
      <w:r>
        <w:rPr>
          <w:rFonts w:hint="eastAsia" w:cs="宋体"/>
          <w:color w:val="auto"/>
          <w:spacing w:val="-7"/>
          <w:highlight w:val="none"/>
          <w:lang w:eastAsia="zh-CN"/>
        </w:rPr>
        <w:t xml:space="preserve">时 </w:t>
      </w:r>
      <w:r>
        <w:rPr>
          <w:rFonts w:hint="eastAsia" w:cs="宋体"/>
          <w:color w:val="auto"/>
          <w:spacing w:val="-7"/>
          <w:highlight w:val="none"/>
          <w:lang w:val="en-US" w:eastAsia="zh-CN"/>
        </w:rPr>
        <w:t>59</w:t>
      </w:r>
      <w:r>
        <w:rPr>
          <w:rFonts w:hint="eastAsia" w:cs="宋体"/>
          <w:color w:val="auto"/>
          <w:spacing w:val="-7"/>
          <w:highlight w:val="none"/>
          <w:lang w:eastAsia="zh-CN"/>
        </w:rPr>
        <w:t>分至2025年</w:t>
      </w:r>
      <w:r>
        <w:rPr>
          <w:rFonts w:hint="eastAsia" w:cs="宋体"/>
          <w:color w:val="auto"/>
          <w:spacing w:val="-7"/>
          <w:highlight w:val="none"/>
          <w:lang w:val="en-US" w:eastAsia="zh-CN"/>
        </w:rPr>
        <w:t>9</w:t>
      </w:r>
      <w:r>
        <w:rPr>
          <w:rFonts w:hint="eastAsia" w:cs="宋体"/>
          <w:color w:val="auto"/>
          <w:spacing w:val="-7"/>
          <w:highlight w:val="none"/>
          <w:lang w:eastAsia="zh-CN"/>
        </w:rPr>
        <w:t>月</w:t>
      </w:r>
      <w:r>
        <w:rPr>
          <w:rFonts w:hint="eastAsia" w:cs="宋体"/>
          <w:color w:val="auto"/>
          <w:spacing w:val="-7"/>
          <w:highlight w:val="none"/>
          <w:lang w:val="en-US" w:eastAsia="zh-CN"/>
        </w:rPr>
        <w:t>3</w:t>
      </w:r>
      <w:r>
        <w:rPr>
          <w:rFonts w:hint="eastAsia" w:cs="宋体"/>
          <w:color w:val="auto"/>
          <w:spacing w:val="-7"/>
          <w:highlight w:val="none"/>
          <w:lang w:eastAsia="zh-CN"/>
        </w:rPr>
        <w:t>日</w:t>
      </w:r>
      <w:r>
        <w:rPr>
          <w:rFonts w:hint="eastAsia" w:cs="宋体"/>
          <w:color w:val="auto"/>
          <w:spacing w:val="-7"/>
          <w:highlight w:val="none"/>
          <w:lang w:val="en-US" w:eastAsia="zh-CN"/>
        </w:rPr>
        <w:t>23</w:t>
      </w:r>
      <w:r>
        <w:rPr>
          <w:rFonts w:hint="eastAsia" w:cs="宋体"/>
          <w:color w:val="auto"/>
          <w:spacing w:val="-7"/>
          <w:highlight w:val="none"/>
          <w:lang w:eastAsia="zh-CN"/>
        </w:rPr>
        <w:t>时</w:t>
      </w:r>
      <w:r>
        <w:rPr>
          <w:rFonts w:hint="eastAsia" w:cs="宋体"/>
          <w:color w:val="auto"/>
          <w:spacing w:val="-7"/>
          <w:highlight w:val="none"/>
          <w:lang w:val="en-US" w:eastAsia="zh-CN"/>
        </w:rPr>
        <w:t>59</w:t>
      </w:r>
      <w:r>
        <w:rPr>
          <w:rFonts w:hint="eastAsia" w:cs="宋体"/>
          <w:color w:val="auto"/>
          <w:spacing w:val="-7"/>
          <w:highlight w:val="none"/>
          <w:lang w:eastAsia="zh-CN"/>
        </w:rPr>
        <w:t>分通过</w:t>
      </w:r>
      <w:r>
        <w:rPr>
          <w:rFonts w:hint="eastAsia" w:ascii="宋体" w:hAnsi="宋体"/>
          <w:color w:val="auto"/>
          <w:highlight w:val="none"/>
          <w:lang w:eastAsia="zh-CN"/>
        </w:rPr>
        <w:t>四川省</w:t>
      </w:r>
      <w:r>
        <w:rPr>
          <w:rFonts w:hint="eastAsia" w:ascii="宋体" w:hAnsi="宋体"/>
          <w:color w:val="auto"/>
          <w:lang w:eastAsia="zh-CN"/>
        </w:rPr>
        <w:t>川南高速公路股份有限公司官网(以下简称“ 川南公司官网”）</w:t>
      </w:r>
      <w:r>
        <w:rPr>
          <w:rFonts w:hint="eastAsia" w:cs="宋体"/>
          <w:color w:val="auto"/>
          <w:spacing w:val="-7"/>
          <w:lang w:eastAsia="zh-CN"/>
        </w:rPr>
        <w:t>（ https://cngs.scgs.com.cn/index.html）进行下载比选文件。</w:t>
      </w:r>
    </w:p>
    <w:p w14:paraId="4D4E1A38">
      <w:pPr>
        <w:ind w:firstLine="420"/>
        <w:rPr>
          <w:rFonts w:cs="宋体"/>
          <w:color w:val="auto"/>
          <w:spacing w:val="-7"/>
          <w:lang w:eastAsia="zh-CN"/>
        </w:rPr>
      </w:pPr>
      <w:r>
        <w:rPr>
          <w:rFonts w:hint="eastAsia" w:cs="宋体"/>
          <w:color w:val="auto"/>
          <w:spacing w:val="-7"/>
          <w:lang w:eastAsia="zh-CN"/>
        </w:rPr>
        <w:t>5.2比选文件费用</w:t>
      </w:r>
    </w:p>
    <w:p w14:paraId="6ACD0B2F">
      <w:pPr>
        <w:ind w:firstLine="420"/>
        <w:rPr>
          <w:rFonts w:cs="宋体"/>
          <w:color w:val="auto"/>
          <w:spacing w:val="-7"/>
          <w:lang w:eastAsia="zh-CN"/>
        </w:rPr>
      </w:pPr>
      <w:r>
        <w:rPr>
          <w:rFonts w:hint="eastAsia" w:cs="宋体"/>
          <w:color w:val="auto"/>
          <w:spacing w:val="-7"/>
          <w:lang w:eastAsia="zh-CN"/>
        </w:rPr>
        <w:t>不设置</w:t>
      </w:r>
    </w:p>
    <w:p w14:paraId="41169262">
      <w:pPr>
        <w:ind w:firstLine="420"/>
        <w:jc w:val="both"/>
        <w:rPr>
          <w:rFonts w:hint="eastAsia" w:ascii="宋体" w:hAnsi="宋体" w:cs="宋体"/>
          <w:color w:val="auto"/>
          <w:lang w:eastAsia="zh-CN"/>
        </w:rPr>
      </w:pPr>
      <w:r>
        <w:rPr>
          <w:rFonts w:hint="eastAsia" w:ascii="宋体" w:hAnsi="宋体"/>
          <w:color w:val="auto"/>
          <w:lang w:eastAsia="zh-CN"/>
        </w:rPr>
        <w:t>5.3比选文件补遗书（如果有）公布</w:t>
      </w:r>
      <w:r>
        <w:rPr>
          <w:rFonts w:hint="eastAsia" w:ascii="宋体" w:hAnsi="宋体"/>
          <w:color w:val="auto"/>
          <w:spacing w:val="2"/>
          <w:lang w:eastAsia="zh-CN"/>
        </w:rPr>
        <w:t xml:space="preserve">在川南公司官网（ </w:t>
      </w:r>
      <w:r>
        <w:rPr>
          <w:rFonts w:hint="eastAsia" w:cs="宋体"/>
          <w:color w:val="auto"/>
          <w:spacing w:val="-7"/>
          <w:lang w:eastAsia="zh-CN"/>
        </w:rPr>
        <w:t>https://cngs.scgs.com.cn/index.html</w:t>
      </w:r>
      <w:r>
        <w:rPr>
          <w:rFonts w:hint="eastAsia" w:ascii="宋体" w:hAnsi="宋体"/>
          <w:color w:val="auto"/>
          <w:spacing w:val="2"/>
          <w:lang w:eastAsia="zh-CN"/>
        </w:rPr>
        <w:t>）</w:t>
      </w:r>
      <w:r>
        <w:rPr>
          <w:rFonts w:hint="eastAsia" w:ascii="宋体" w:hAnsi="宋体" w:cs="宋体"/>
          <w:color w:val="auto"/>
          <w:lang w:eastAsia="zh-CN"/>
        </w:rPr>
        <w:t>上由比选申请人自行下载。</w:t>
      </w:r>
    </w:p>
    <w:p w14:paraId="6B6E8B12">
      <w:pPr>
        <w:ind w:firstLine="420"/>
        <w:rPr>
          <w:rFonts w:hint="eastAsia" w:ascii="宋体" w:hAnsi="宋体"/>
          <w:color w:val="auto"/>
          <w:lang w:eastAsia="zh-CN"/>
        </w:rPr>
      </w:pPr>
      <w:r>
        <w:rPr>
          <w:rFonts w:hint="eastAsia" w:ascii="宋体" w:hAnsi="宋体"/>
          <w:color w:val="auto"/>
          <w:lang w:eastAsia="zh-CN"/>
        </w:rPr>
        <w:t>比选申请人应在比选期间实时关注比选人指定网站，并及时下载相关内容，比选人不再另行通知。查阅下载过程如有问题或疑问请及时与比选人联系；逾期未联系的，比选人视为比选申请人无任何问题，或是已收到或默认已收到，否则，造成的一切后果由比选申请人自负。</w:t>
      </w:r>
    </w:p>
    <w:p w14:paraId="4A188EEB">
      <w:pPr>
        <w:kinsoku w:val="0"/>
        <w:ind w:firstLine="420" w:firstLineChars="200"/>
        <w:rPr>
          <w:color w:val="auto"/>
          <w:lang w:eastAsia="zh-CN"/>
        </w:rPr>
      </w:pPr>
      <w:r>
        <w:rPr>
          <w:rFonts w:hint="eastAsia" w:ascii="宋体" w:hAnsi="宋体"/>
          <w:color w:val="auto"/>
          <w:lang w:eastAsia="zh-CN"/>
        </w:rPr>
        <w:t>5.4比选申请人在递交比选文件之前不能向比选人以任何方式提供有关比选申请人的任何信息和联系方式。</w:t>
      </w:r>
    </w:p>
    <w:p w14:paraId="3F968F9A">
      <w:pPr>
        <w:kinsoku w:val="0"/>
        <w:ind w:firstLine="422" w:firstLineChars="200"/>
        <w:rPr>
          <w:b/>
          <w:bCs/>
          <w:color w:val="auto"/>
          <w:lang w:eastAsia="zh-CN"/>
        </w:rPr>
      </w:pPr>
      <w:r>
        <w:rPr>
          <w:rFonts w:hint="eastAsia"/>
          <w:b/>
          <w:bCs/>
          <w:color w:val="auto"/>
          <w:lang w:eastAsia="zh-CN"/>
        </w:rPr>
        <w:t>6.比选文件的递交及相关事宜</w:t>
      </w:r>
    </w:p>
    <w:p w14:paraId="770D3006">
      <w:pPr>
        <w:ind w:firstLine="420"/>
        <w:rPr>
          <w:rFonts w:hint="eastAsia" w:ascii="宋体" w:hAnsi="宋体"/>
          <w:color w:val="auto"/>
          <w:lang w:eastAsia="zh-CN"/>
        </w:rPr>
      </w:pPr>
      <w:r>
        <w:rPr>
          <w:rFonts w:hint="eastAsia" w:ascii="宋体" w:hAnsi="宋体"/>
          <w:color w:val="auto"/>
          <w:lang w:eastAsia="zh-CN"/>
        </w:rPr>
        <w:t>6</w:t>
      </w:r>
      <w:r>
        <w:rPr>
          <w:rFonts w:ascii="宋体" w:hAnsi="宋体"/>
          <w:color w:val="auto"/>
          <w:lang w:eastAsia="zh-CN"/>
        </w:rPr>
        <w:t xml:space="preserve">.1 </w:t>
      </w:r>
      <w:r>
        <w:rPr>
          <w:rFonts w:hint="eastAsia" w:ascii="宋体" w:hAnsi="宋体"/>
          <w:color w:val="auto"/>
          <w:lang w:eastAsia="zh-CN"/>
        </w:rPr>
        <w:t>现场踏勘及投标预备会</w:t>
      </w:r>
    </w:p>
    <w:p w14:paraId="395DC4DB">
      <w:pPr>
        <w:ind w:left="420" w:leftChars="200"/>
        <w:rPr>
          <w:rFonts w:hint="eastAsia" w:ascii="宋体" w:hAnsi="宋体"/>
          <w:color w:val="auto"/>
          <w:lang w:eastAsia="zh-CN"/>
        </w:rPr>
      </w:pPr>
      <w:r>
        <w:rPr>
          <w:rFonts w:hint="eastAsia" w:ascii="宋体" w:hAnsi="宋体"/>
          <w:color w:val="auto"/>
          <w:lang w:eastAsia="zh-CN"/>
        </w:rPr>
        <w:t>踏勘现场：比选人不组织，由比选申请人自行考察，并负责考察过程中的交通、安全以及相关费用。</w:t>
      </w:r>
    </w:p>
    <w:p w14:paraId="2BA68FBC">
      <w:pPr>
        <w:ind w:left="420" w:leftChars="200"/>
        <w:rPr>
          <w:rFonts w:hint="eastAsia" w:ascii="宋体" w:hAnsi="宋体"/>
          <w:color w:val="auto"/>
          <w:lang w:eastAsia="zh-CN"/>
        </w:rPr>
      </w:pPr>
      <w:r>
        <w:rPr>
          <w:rFonts w:hint="eastAsia" w:ascii="宋体" w:hAnsi="宋体"/>
          <w:color w:val="auto"/>
          <w:lang w:eastAsia="zh-CN"/>
        </w:rPr>
        <w:t>投标预备会：比选人不召开投标预备会。</w:t>
      </w:r>
    </w:p>
    <w:p w14:paraId="4874B383">
      <w:pPr>
        <w:kinsoku w:val="0"/>
        <w:ind w:firstLine="420" w:firstLineChars="200"/>
        <w:rPr>
          <w:b/>
          <w:bCs/>
          <w:color w:val="auto"/>
          <w:lang w:eastAsia="zh-CN"/>
        </w:rPr>
      </w:pPr>
      <w:r>
        <w:rPr>
          <w:rFonts w:hint="eastAsia" w:ascii="宋体" w:hAnsi="宋体"/>
          <w:color w:val="auto"/>
          <w:lang w:eastAsia="zh-CN"/>
        </w:rPr>
        <w:t>6.2 比选</w:t>
      </w:r>
      <w:r>
        <w:rPr>
          <w:rFonts w:hint="eastAsia" w:ascii="宋体" w:hAnsi="宋体" w:cs="宋体"/>
          <w:color w:val="auto"/>
          <w:lang w:eastAsia="zh-CN"/>
        </w:rPr>
        <w:t>申请人必须将按要求密封完好的询比申请文件以面交方式送达询比人指定地点：四川省泸州市龙马潭区蜀泸大道三段202号川南公司二楼会议室。比选人定于比选申请文件的送交截止时间的同一时间、同一地点举行比选申请文件启封会，比选申请人应派法人代表或授权委托人出席</w:t>
      </w:r>
      <w:r>
        <w:rPr>
          <w:rFonts w:hint="eastAsia" w:ascii="宋体" w:hAnsi="宋体" w:cs="宋体"/>
          <w:color w:val="auto"/>
          <w:lang w:val="en-US" w:eastAsia="zh-CN"/>
        </w:rPr>
        <w:t>比选</w:t>
      </w:r>
      <w:r>
        <w:rPr>
          <w:rFonts w:hint="eastAsia" w:ascii="宋体" w:hAnsi="宋体" w:cs="宋体"/>
          <w:color w:val="auto"/>
          <w:lang w:eastAsia="zh-CN"/>
        </w:rPr>
        <w:t>会并签到。逾期送达的或者未送达指定地点的</w:t>
      </w:r>
      <w:r>
        <w:rPr>
          <w:rFonts w:hint="eastAsia" w:ascii="宋体" w:hAnsi="宋体" w:cs="宋体"/>
          <w:color w:val="auto"/>
          <w:lang w:val="en-US" w:eastAsia="zh-CN"/>
        </w:rPr>
        <w:t>比选</w:t>
      </w:r>
      <w:r>
        <w:rPr>
          <w:rFonts w:hint="eastAsia" w:ascii="宋体" w:hAnsi="宋体" w:cs="宋体"/>
          <w:color w:val="auto"/>
          <w:lang w:eastAsia="zh-CN"/>
        </w:rPr>
        <w:t>申请文件，比选人不予受理。</w:t>
      </w:r>
    </w:p>
    <w:p w14:paraId="5DF22BED">
      <w:pPr>
        <w:kinsoku w:val="0"/>
        <w:ind w:firstLine="422" w:firstLineChars="200"/>
        <w:rPr>
          <w:b/>
          <w:bCs/>
          <w:color w:val="auto"/>
          <w:lang w:eastAsia="zh-CN"/>
        </w:rPr>
      </w:pPr>
      <w:r>
        <w:rPr>
          <w:rFonts w:hint="eastAsia"/>
          <w:b/>
          <w:bCs/>
          <w:color w:val="auto"/>
          <w:lang w:eastAsia="zh-CN"/>
        </w:rPr>
        <w:t>7.发布公告的媒介</w:t>
      </w:r>
    </w:p>
    <w:p w14:paraId="0EAD4249">
      <w:pPr>
        <w:kinsoku w:val="0"/>
        <w:ind w:firstLine="420" w:firstLineChars="200"/>
        <w:rPr>
          <w:b/>
          <w:bCs/>
          <w:color w:val="auto"/>
          <w:lang w:eastAsia="zh-CN"/>
        </w:rPr>
      </w:pPr>
      <w:r>
        <w:rPr>
          <w:rFonts w:hint="eastAsia" w:ascii="宋体" w:hAnsi="宋体"/>
          <w:color w:val="auto"/>
          <w:lang w:eastAsia="zh-CN"/>
        </w:rPr>
        <w:t>本次比选公告在四川省川南高速公路股份有限公司官网（ https://cngs.scgs.com.cn/index.html）网站上同步发布。</w:t>
      </w:r>
    </w:p>
    <w:p w14:paraId="2E43E8DD">
      <w:pPr>
        <w:kinsoku w:val="0"/>
        <w:ind w:firstLine="422" w:firstLineChars="200"/>
        <w:rPr>
          <w:b/>
          <w:bCs/>
          <w:color w:val="auto"/>
          <w:lang w:eastAsia="zh-CN"/>
        </w:rPr>
      </w:pPr>
      <w:r>
        <w:rPr>
          <w:rFonts w:hint="eastAsia"/>
          <w:b/>
          <w:bCs/>
          <w:color w:val="auto"/>
          <w:lang w:eastAsia="zh-CN"/>
        </w:rPr>
        <w:t>8.</w:t>
      </w:r>
      <w:r>
        <w:rPr>
          <w:rFonts w:hint="eastAsia"/>
          <w:b/>
          <w:bCs/>
          <w:color w:val="auto"/>
          <w:lang w:val="en-US" w:eastAsia="zh-CN"/>
        </w:rPr>
        <w:t>比选</w:t>
      </w:r>
      <w:r>
        <w:rPr>
          <w:rFonts w:hint="eastAsia"/>
          <w:b/>
          <w:bCs/>
          <w:color w:val="auto"/>
          <w:lang w:eastAsia="zh-CN"/>
        </w:rPr>
        <w:t>保证金</w:t>
      </w:r>
    </w:p>
    <w:p w14:paraId="01702E2E">
      <w:pPr>
        <w:kinsoku w:val="0"/>
        <w:ind w:firstLine="420" w:firstLineChars="200"/>
        <w:rPr>
          <w:b/>
          <w:bCs/>
          <w:color w:val="auto"/>
          <w:lang w:eastAsia="zh-CN"/>
        </w:rPr>
      </w:pPr>
      <w:r>
        <w:rPr>
          <w:rFonts w:hint="eastAsia" w:ascii="宋体" w:hAnsi="宋体"/>
          <w:color w:val="auto"/>
          <w:lang w:eastAsia="zh-CN"/>
        </w:rPr>
        <w:t>本项目不设置</w:t>
      </w:r>
      <w:r>
        <w:rPr>
          <w:rFonts w:hint="eastAsia" w:ascii="宋体" w:hAnsi="宋体"/>
          <w:color w:val="auto"/>
          <w:lang w:val="en-US" w:eastAsia="zh-CN"/>
        </w:rPr>
        <w:t>比选</w:t>
      </w:r>
      <w:r>
        <w:rPr>
          <w:rFonts w:hint="eastAsia" w:ascii="宋体" w:hAnsi="宋体"/>
          <w:color w:val="auto"/>
          <w:lang w:eastAsia="zh-CN"/>
        </w:rPr>
        <w:t>保证金。</w:t>
      </w:r>
    </w:p>
    <w:p w14:paraId="6281A90B">
      <w:pPr>
        <w:kinsoku w:val="0"/>
        <w:ind w:firstLine="422" w:firstLineChars="200"/>
        <w:rPr>
          <w:b/>
          <w:bCs/>
          <w:color w:val="auto"/>
          <w:lang w:eastAsia="zh-CN"/>
        </w:rPr>
      </w:pPr>
      <w:r>
        <w:rPr>
          <w:rFonts w:hint="eastAsia"/>
          <w:b/>
          <w:bCs/>
          <w:color w:val="auto"/>
          <w:lang w:eastAsia="zh-CN"/>
        </w:rPr>
        <w:t>9.比选时间及地点</w:t>
      </w:r>
    </w:p>
    <w:p w14:paraId="40AB9997">
      <w:pPr>
        <w:kinsoku w:val="0"/>
        <w:ind w:firstLine="464" w:firstLineChars="200"/>
        <w:rPr>
          <w:rFonts w:hint="eastAsia" w:ascii="宋体" w:hAnsi="宋体" w:cs="宋体"/>
          <w:color w:val="auto"/>
          <w:spacing w:val="11"/>
          <w:highlight w:val="none"/>
          <w:lang w:eastAsia="zh-CN"/>
        </w:rPr>
      </w:pPr>
      <w:r>
        <w:rPr>
          <w:rFonts w:hint="eastAsia" w:ascii="宋体" w:hAnsi="宋体" w:cs="宋体"/>
          <w:color w:val="auto"/>
          <w:spacing w:val="11"/>
          <w:highlight w:val="none"/>
          <w:lang w:val="en-US" w:eastAsia="zh-CN"/>
        </w:rPr>
        <w:t>比选</w:t>
      </w:r>
      <w:r>
        <w:rPr>
          <w:rFonts w:hint="eastAsia" w:ascii="宋体" w:hAnsi="宋体" w:cs="宋体"/>
          <w:color w:val="auto"/>
          <w:spacing w:val="11"/>
          <w:highlight w:val="none"/>
          <w:lang w:eastAsia="zh-CN"/>
        </w:rPr>
        <w:t>时间：</w:t>
      </w:r>
      <w:r>
        <w:rPr>
          <w:rFonts w:hint="eastAsia" w:ascii="宋体" w:hAnsi="宋体" w:cs="宋体"/>
          <w:color w:val="auto"/>
          <w:spacing w:val="11"/>
          <w:highlight w:val="none"/>
          <w:u w:val="single"/>
          <w:lang w:eastAsia="zh-CN"/>
        </w:rPr>
        <w:t>2025</w:t>
      </w:r>
      <w:r>
        <w:rPr>
          <w:rFonts w:hint="eastAsia" w:ascii="宋体" w:hAnsi="宋体" w:cs="宋体"/>
          <w:color w:val="auto"/>
          <w:spacing w:val="11"/>
          <w:highlight w:val="none"/>
          <w:lang w:eastAsia="zh-CN"/>
        </w:rPr>
        <w:t>年</w:t>
      </w:r>
      <w:r>
        <w:rPr>
          <w:rFonts w:hint="eastAsia" w:ascii="宋体" w:hAnsi="宋体" w:cs="宋体"/>
          <w:color w:val="auto"/>
          <w:spacing w:val="11"/>
          <w:highlight w:val="none"/>
          <w:lang w:val="en-US" w:eastAsia="zh-CN"/>
        </w:rPr>
        <w:t>9</w:t>
      </w:r>
      <w:r>
        <w:rPr>
          <w:rFonts w:hint="eastAsia" w:ascii="宋体" w:hAnsi="宋体" w:cs="宋体"/>
          <w:color w:val="auto"/>
          <w:highlight w:val="none"/>
          <w:lang w:eastAsia="zh-CN"/>
        </w:rPr>
        <w:t>月</w:t>
      </w:r>
      <w:r>
        <w:rPr>
          <w:rFonts w:hint="eastAsia" w:ascii="宋体" w:hAnsi="宋体" w:cs="宋体"/>
          <w:color w:val="auto"/>
          <w:highlight w:val="none"/>
          <w:u w:val="single"/>
          <w:lang w:val="en-US" w:eastAsia="zh-CN"/>
        </w:rPr>
        <w:t>8</w:t>
      </w:r>
      <w:r>
        <w:rPr>
          <w:rFonts w:hint="eastAsia" w:ascii="宋体" w:hAnsi="宋体" w:cs="宋体"/>
          <w:color w:val="auto"/>
          <w:highlight w:val="none"/>
          <w:lang w:eastAsia="zh-CN"/>
        </w:rPr>
        <w:t>日</w:t>
      </w:r>
      <w:r>
        <w:rPr>
          <w:rFonts w:hint="eastAsia" w:ascii="宋体" w:hAnsi="宋体" w:cs="宋体"/>
          <w:color w:val="auto"/>
          <w:highlight w:val="none"/>
          <w:u w:val="single"/>
          <w:lang w:val="en-US" w:eastAsia="zh-CN"/>
        </w:rPr>
        <w:t>14</w:t>
      </w:r>
      <w:r>
        <w:rPr>
          <w:rFonts w:hint="eastAsia" w:ascii="宋体" w:hAnsi="宋体" w:cs="宋体"/>
          <w:color w:val="auto"/>
          <w:highlight w:val="none"/>
          <w:lang w:eastAsia="zh-CN"/>
        </w:rPr>
        <w:t>时</w:t>
      </w:r>
      <w:r>
        <w:rPr>
          <w:rFonts w:hint="eastAsia" w:ascii="宋体" w:hAnsi="宋体" w:cs="宋体"/>
          <w:color w:val="auto"/>
          <w:highlight w:val="none"/>
          <w:u w:val="single"/>
          <w:lang w:val="en-US" w:eastAsia="zh-CN"/>
        </w:rPr>
        <w:t>30</w:t>
      </w:r>
      <w:r>
        <w:rPr>
          <w:rFonts w:hint="eastAsia" w:ascii="宋体" w:hAnsi="宋体" w:cs="宋体"/>
          <w:color w:val="auto"/>
          <w:highlight w:val="none"/>
          <w:lang w:eastAsia="zh-CN"/>
        </w:rPr>
        <w:t>分</w:t>
      </w:r>
      <w:r>
        <w:rPr>
          <w:rFonts w:hint="eastAsia" w:ascii="宋体" w:hAnsi="宋体" w:cs="宋体"/>
          <w:color w:val="auto"/>
          <w:spacing w:val="11"/>
          <w:highlight w:val="none"/>
          <w:lang w:eastAsia="zh-CN"/>
        </w:rPr>
        <w:t>。</w:t>
      </w:r>
    </w:p>
    <w:p w14:paraId="6352CAC5">
      <w:pPr>
        <w:kinsoku w:val="0"/>
        <w:ind w:firstLine="436" w:firstLineChars="200"/>
        <w:rPr>
          <w:b/>
          <w:bCs/>
          <w:color w:val="auto"/>
          <w:lang w:eastAsia="zh-CN"/>
        </w:rPr>
      </w:pPr>
      <w:r>
        <w:rPr>
          <w:rFonts w:hint="eastAsia" w:ascii="宋体" w:hAnsi="宋体" w:cs="宋体"/>
          <w:color w:val="auto"/>
          <w:spacing w:val="4"/>
          <w:lang w:val="en-US" w:eastAsia="zh-CN"/>
        </w:rPr>
        <w:t>比选</w:t>
      </w:r>
      <w:r>
        <w:rPr>
          <w:rFonts w:hint="eastAsia" w:ascii="宋体" w:hAnsi="宋体" w:cs="宋体"/>
          <w:color w:val="auto"/>
          <w:spacing w:val="4"/>
          <w:lang w:eastAsia="zh-CN"/>
        </w:rPr>
        <w:t>地点及方式：</w:t>
      </w:r>
      <w:r>
        <w:rPr>
          <w:rFonts w:hint="eastAsia" w:ascii="宋体" w:hAnsi="宋体" w:cs="宋体"/>
          <w:color w:val="auto"/>
          <w:spacing w:val="4"/>
          <w:u w:val="single"/>
          <w:lang w:eastAsia="zh-CN"/>
        </w:rPr>
        <w:t>四川省泸州市龙马潭区蜀泸大道三段202号川南公</w:t>
      </w:r>
      <w:r>
        <w:rPr>
          <w:rFonts w:hint="eastAsia" w:ascii="宋体" w:hAnsi="宋体" w:cs="宋体"/>
          <w:color w:val="auto"/>
          <w:spacing w:val="4"/>
          <w:highlight w:val="none"/>
          <w:u w:val="single"/>
          <w:lang w:eastAsia="zh-CN"/>
        </w:rPr>
        <w:t>司</w:t>
      </w:r>
      <w:r>
        <w:rPr>
          <w:rFonts w:hint="eastAsia" w:ascii="宋体" w:hAnsi="宋体" w:cs="宋体"/>
          <w:color w:val="auto"/>
          <w:spacing w:val="4"/>
          <w:highlight w:val="none"/>
          <w:u w:val="single"/>
          <w:lang w:val="en-US" w:eastAsia="zh-CN"/>
        </w:rPr>
        <w:t>二号</w:t>
      </w:r>
      <w:r>
        <w:rPr>
          <w:rFonts w:hint="eastAsia" w:ascii="宋体" w:hAnsi="宋体" w:cs="宋体"/>
          <w:color w:val="auto"/>
          <w:spacing w:val="4"/>
          <w:highlight w:val="none"/>
          <w:u w:val="single"/>
          <w:lang w:eastAsia="zh-CN"/>
        </w:rPr>
        <w:t>会议</w:t>
      </w:r>
      <w:r>
        <w:rPr>
          <w:rFonts w:hint="eastAsia" w:ascii="宋体" w:hAnsi="宋体" w:cs="宋体"/>
          <w:color w:val="auto"/>
          <w:spacing w:val="4"/>
          <w:u w:val="single"/>
          <w:lang w:eastAsia="zh-CN"/>
        </w:rPr>
        <w:t>室</w:t>
      </w:r>
      <w:r>
        <w:rPr>
          <w:rFonts w:hint="eastAsia" w:ascii="宋体" w:hAnsi="宋体" w:cs="宋体"/>
          <w:color w:val="auto"/>
          <w:spacing w:val="4"/>
          <w:lang w:eastAsia="zh-CN"/>
        </w:rPr>
        <w:t>进行比选。</w:t>
      </w:r>
    </w:p>
    <w:bookmarkEnd w:id="6"/>
    <w:bookmarkEnd w:id="7"/>
    <w:bookmarkEnd w:id="8"/>
    <w:p w14:paraId="60C9C121">
      <w:pPr>
        <w:kinsoku w:val="0"/>
        <w:ind w:firstLine="422" w:firstLineChars="200"/>
        <w:rPr>
          <w:b/>
          <w:bCs/>
          <w:color w:val="auto"/>
          <w:lang w:eastAsia="zh-CN"/>
        </w:rPr>
      </w:pPr>
      <w:r>
        <w:rPr>
          <w:rFonts w:hint="eastAsia"/>
          <w:b/>
          <w:bCs/>
          <w:color w:val="auto"/>
          <w:lang w:eastAsia="zh-CN"/>
        </w:rPr>
        <w:t>10.监督</w:t>
      </w:r>
    </w:p>
    <w:p w14:paraId="275EECFF">
      <w:pPr>
        <w:kinsoku w:val="0"/>
        <w:ind w:firstLine="420" w:firstLineChars="200"/>
        <w:rPr>
          <w:rFonts w:hint="eastAsia" w:ascii="宋体" w:hAnsi="宋体"/>
          <w:color w:val="auto"/>
          <w:lang w:eastAsia="zh-CN"/>
        </w:rPr>
      </w:pPr>
      <w:r>
        <w:rPr>
          <w:rFonts w:hint="eastAsia" w:ascii="宋体" w:hAnsi="宋体"/>
          <w:color w:val="auto"/>
          <w:lang w:eastAsia="zh-CN"/>
        </w:rPr>
        <w:t>10.1公示制度</w:t>
      </w:r>
    </w:p>
    <w:p w14:paraId="1350E362">
      <w:pPr>
        <w:kinsoku w:val="0"/>
        <w:ind w:firstLine="420" w:firstLineChars="200"/>
        <w:rPr>
          <w:rFonts w:hint="eastAsia" w:ascii="宋体" w:hAnsi="宋体"/>
          <w:color w:val="auto"/>
          <w:lang w:eastAsia="zh-CN"/>
        </w:rPr>
      </w:pPr>
      <w:r>
        <w:rPr>
          <w:rFonts w:hint="eastAsia" w:ascii="宋体" w:hAnsi="宋体"/>
          <w:color w:val="auto"/>
          <w:lang w:eastAsia="zh-CN"/>
        </w:rPr>
        <w:t>评选结果公示：比选人在完成评选报告之日起3日内，将评选结果在川南公司官网（ https://cngs.scgs.com.cn/index.html）上公示3个工作日，以接受社会公开监督。比选申请人或者其他利害关系人对比选结果有异议的，应当在公示期间提出，截止日后不再接受</w:t>
      </w:r>
      <w:r>
        <w:rPr>
          <w:rFonts w:hint="eastAsia" w:ascii="宋体" w:hAnsi="宋体"/>
          <w:color w:val="auto"/>
          <w:lang w:val="en-US" w:eastAsia="zh-CN"/>
        </w:rPr>
        <w:t>异议</w:t>
      </w:r>
      <w:r>
        <w:rPr>
          <w:rFonts w:hint="eastAsia" w:ascii="宋体" w:hAnsi="宋体"/>
          <w:color w:val="auto"/>
          <w:lang w:eastAsia="zh-CN"/>
        </w:rPr>
        <w:t>。</w:t>
      </w:r>
    </w:p>
    <w:p w14:paraId="5AC96E0A">
      <w:pPr>
        <w:kinsoku w:val="0"/>
        <w:ind w:firstLine="420" w:firstLineChars="200"/>
        <w:rPr>
          <w:rFonts w:hint="eastAsia" w:ascii="宋体" w:hAnsi="宋体"/>
          <w:color w:val="auto"/>
          <w:lang w:eastAsia="zh-CN"/>
        </w:rPr>
      </w:pPr>
      <w:r>
        <w:rPr>
          <w:rFonts w:hint="eastAsia" w:ascii="宋体" w:hAnsi="宋体"/>
          <w:color w:val="auto"/>
          <w:lang w:eastAsia="zh-CN"/>
        </w:rPr>
        <w:t>10.2异议的提出：比选申请人或者其他利害关系人对评选结果有异议的，应当在中</w:t>
      </w:r>
      <w:r>
        <w:rPr>
          <w:rFonts w:hint="eastAsia" w:ascii="宋体" w:hAnsi="宋体"/>
          <w:color w:val="auto"/>
          <w:lang w:val="en-US" w:eastAsia="zh-CN"/>
        </w:rPr>
        <w:t>选</w:t>
      </w:r>
      <w:r>
        <w:rPr>
          <w:rFonts w:hint="eastAsia" w:ascii="宋体" w:hAnsi="宋体"/>
          <w:color w:val="auto"/>
          <w:lang w:eastAsia="zh-CN"/>
        </w:rPr>
        <w:t>候选人公示期间提出，截止日后不再接受异议。</w:t>
      </w:r>
    </w:p>
    <w:p w14:paraId="009E7E47">
      <w:pPr>
        <w:kinsoku w:val="0"/>
        <w:ind w:firstLine="420" w:firstLineChars="200"/>
        <w:rPr>
          <w:rFonts w:hint="eastAsia" w:ascii="宋体" w:hAnsi="宋体"/>
          <w:color w:val="auto"/>
          <w:lang w:eastAsia="zh-CN"/>
        </w:rPr>
      </w:pPr>
      <w:r>
        <w:rPr>
          <w:rFonts w:hint="eastAsia" w:ascii="宋体" w:hAnsi="宋体"/>
          <w:color w:val="auto"/>
          <w:lang w:eastAsia="zh-CN"/>
        </w:rPr>
        <w:t>10.3 投诉的渠道:四川省川南高速公路股份有限公司纪检办公室。</w:t>
      </w:r>
    </w:p>
    <w:p w14:paraId="28661A19">
      <w:pPr>
        <w:pStyle w:val="10"/>
        <w:spacing w:before="120" w:beforeLines="50" w:after="120" w:afterLines="50"/>
        <w:ind w:firstLine="422" w:firstLineChars="200"/>
        <w:rPr>
          <w:rFonts w:ascii="Times New Roman" w:hAnsi="Times New Roman" w:cs="Times New Roman"/>
          <w:b/>
          <w:color w:val="auto"/>
          <w:szCs w:val="24"/>
          <w:lang w:eastAsia="zh-CN"/>
        </w:rPr>
      </w:pPr>
      <w:r>
        <w:rPr>
          <w:rFonts w:hint="eastAsia" w:ascii="Times New Roman" w:hAnsi="Times New Roman" w:cs="Times New Roman"/>
          <w:b/>
          <w:color w:val="auto"/>
          <w:szCs w:val="24"/>
          <w:lang w:eastAsia="zh-CN"/>
        </w:rPr>
        <w:t>10.4投诉处理</w:t>
      </w:r>
    </w:p>
    <w:p w14:paraId="43F373C5">
      <w:pPr>
        <w:pStyle w:val="10"/>
        <w:spacing w:before="120" w:beforeLines="50" w:after="120" w:afterLines="50"/>
        <w:ind w:firstLine="420" w:firstLineChars="200"/>
        <w:outlineLvl w:val="1"/>
        <w:rPr>
          <w:rFonts w:eastAsia="黑体"/>
          <w:b/>
          <w:color w:val="auto"/>
          <w:lang w:eastAsia="zh-CN"/>
        </w:rPr>
      </w:pPr>
      <w:r>
        <w:rPr>
          <w:rFonts w:hint="eastAsia" w:hAnsi="宋体"/>
          <w:color w:val="auto"/>
          <w:lang w:eastAsia="zh-CN"/>
        </w:rPr>
        <w:t>本次比选监督部门按照相关规定接受比选申请人或者其他利害关系人针对公示内容的投诉。投诉材料要求、投诉受理条件及查处按照上述规定执行。超出投诉时效的，则不予受理。</w:t>
      </w:r>
    </w:p>
    <w:p w14:paraId="3954E89D">
      <w:pPr>
        <w:kinsoku w:val="0"/>
        <w:ind w:firstLine="422" w:firstLineChars="200"/>
        <w:rPr>
          <w:b/>
          <w:bCs/>
          <w:color w:val="auto"/>
          <w:lang w:eastAsia="zh-CN"/>
        </w:rPr>
      </w:pPr>
      <w:r>
        <w:rPr>
          <w:rFonts w:hint="eastAsia"/>
          <w:b/>
          <w:bCs/>
          <w:color w:val="auto"/>
          <w:lang w:eastAsia="zh-CN"/>
        </w:rPr>
        <w:t>11.联系方式</w:t>
      </w:r>
    </w:p>
    <w:p w14:paraId="2C01F5C5">
      <w:pPr>
        <w:kinsoku w:val="0"/>
        <w:ind w:firstLine="420" w:firstLineChars="200"/>
        <w:rPr>
          <w:color w:val="auto"/>
          <w:lang w:eastAsia="zh-CN"/>
        </w:rPr>
      </w:pPr>
      <w:r>
        <w:rPr>
          <w:rFonts w:hint="eastAsia"/>
          <w:color w:val="auto"/>
          <w:lang w:eastAsia="zh-CN"/>
        </w:rPr>
        <w:t>比选</w:t>
      </w:r>
      <w:r>
        <w:rPr>
          <w:color w:val="auto"/>
          <w:lang w:eastAsia="zh-CN"/>
        </w:rPr>
        <w:t>人：</w:t>
      </w:r>
      <w:r>
        <w:rPr>
          <w:rFonts w:hint="eastAsia"/>
          <w:color w:val="auto"/>
          <w:u w:val="single"/>
          <w:lang w:eastAsia="zh-CN"/>
        </w:rPr>
        <w:t>四川省川南高速公路股份有限公司</w:t>
      </w:r>
    </w:p>
    <w:p w14:paraId="688A2881">
      <w:pPr>
        <w:kinsoku w:val="0"/>
        <w:ind w:firstLine="420" w:firstLineChars="200"/>
        <w:rPr>
          <w:color w:val="auto"/>
          <w:lang w:eastAsia="zh-CN"/>
        </w:rPr>
      </w:pPr>
      <w:r>
        <w:rPr>
          <w:color w:val="auto"/>
          <w:lang w:eastAsia="zh-CN"/>
        </w:rPr>
        <w:t>地址：</w:t>
      </w:r>
      <w:r>
        <w:rPr>
          <w:rFonts w:hint="eastAsia"/>
          <w:color w:val="auto"/>
          <w:u w:val="single"/>
          <w:lang w:eastAsia="zh-CN"/>
        </w:rPr>
        <w:t>四川省泸州市龙马潭区蜀泸大道三段202号</w:t>
      </w:r>
    </w:p>
    <w:p w14:paraId="288BE069">
      <w:pPr>
        <w:kinsoku w:val="0"/>
        <w:ind w:firstLine="420" w:firstLineChars="200"/>
        <w:rPr>
          <w:color w:val="auto"/>
          <w:u w:val="single"/>
          <w:lang w:eastAsia="zh-CN"/>
        </w:rPr>
      </w:pPr>
      <w:r>
        <w:rPr>
          <w:color w:val="auto"/>
          <w:lang w:eastAsia="zh-CN"/>
        </w:rPr>
        <w:t>邮政编码：</w:t>
      </w:r>
      <w:r>
        <w:rPr>
          <w:rFonts w:hint="eastAsia" w:ascii="宋体" w:hAnsi="宋体" w:cs="Times New Roman"/>
          <w:color w:val="auto"/>
          <w:lang w:eastAsia="zh-CN"/>
        </w:rPr>
        <w:t>646000</w:t>
      </w:r>
    </w:p>
    <w:p w14:paraId="05403D9A">
      <w:pPr>
        <w:kinsoku w:val="0"/>
        <w:ind w:firstLine="420" w:firstLineChars="200"/>
        <w:rPr>
          <w:color w:val="auto"/>
          <w:u w:val="single"/>
          <w:lang w:eastAsia="zh-CN"/>
        </w:rPr>
      </w:pPr>
      <w:r>
        <w:rPr>
          <w:color w:val="auto"/>
          <w:lang w:eastAsia="zh-CN"/>
        </w:rPr>
        <w:t>联系人：</w:t>
      </w:r>
      <w:r>
        <w:rPr>
          <w:rFonts w:hint="eastAsia"/>
          <w:color w:val="auto"/>
          <w:u w:val="single"/>
          <w:lang w:eastAsia="zh-CN"/>
        </w:rPr>
        <w:t>张先生</w:t>
      </w:r>
      <w:r>
        <w:rPr>
          <w:rFonts w:hint="eastAsia"/>
          <w:color w:val="auto"/>
          <w:lang w:eastAsia="zh-CN"/>
        </w:rPr>
        <w:t xml:space="preserve">        </w:t>
      </w:r>
      <w:r>
        <w:rPr>
          <w:rFonts w:hint="eastAsia"/>
          <w:color w:val="auto"/>
          <w:u w:val="single"/>
          <w:lang w:eastAsia="zh-CN"/>
        </w:rPr>
        <w:t xml:space="preserve"> 王女士</w:t>
      </w:r>
    </w:p>
    <w:p w14:paraId="54A6C207">
      <w:pPr>
        <w:kinsoku w:val="0"/>
        <w:ind w:firstLine="420" w:firstLineChars="200"/>
        <w:rPr>
          <w:color w:val="auto"/>
          <w:lang w:eastAsia="zh-CN"/>
        </w:rPr>
      </w:pPr>
      <w:r>
        <w:rPr>
          <w:color w:val="auto"/>
          <w:lang w:eastAsia="zh-CN"/>
        </w:rPr>
        <w:t>电话：</w:t>
      </w:r>
      <w:r>
        <w:rPr>
          <w:color w:val="auto"/>
          <w:u w:val="single"/>
          <w:lang w:eastAsia="zh-CN"/>
        </w:rPr>
        <w:t>0</w:t>
      </w:r>
      <w:r>
        <w:rPr>
          <w:rFonts w:hint="eastAsia"/>
          <w:color w:val="auto"/>
          <w:u w:val="single"/>
          <w:lang w:eastAsia="zh-CN"/>
        </w:rPr>
        <w:t>830-3252029</w:t>
      </w:r>
    </w:p>
    <w:p w14:paraId="6DC5BFAB">
      <w:pPr>
        <w:rPr>
          <w:color w:val="auto"/>
          <w:lang w:eastAsia="zh-CN"/>
        </w:rPr>
      </w:pPr>
    </w:p>
    <w:p w14:paraId="75A2B597">
      <w:pPr>
        <w:jc w:val="right"/>
        <w:rPr>
          <w:color w:val="auto"/>
          <w:highlight w:val="none"/>
          <w:lang w:eastAsia="zh-CN"/>
        </w:rPr>
      </w:pPr>
      <w:r>
        <w:rPr>
          <w:rFonts w:hint="eastAsia" w:hAnsi="宋体" w:cs="宋体"/>
          <w:color w:val="auto"/>
          <w:spacing w:val="11"/>
          <w:szCs w:val="24"/>
          <w:lang w:eastAsia="zh-CN"/>
        </w:rPr>
        <w:t>比选人：四川省川南高速公路</w:t>
      </w:r>
      <w:r>
        <w:rPr>
          <w:rFonts w:hint="eastAsia" w:hAnsi="宋体" w:cs="宋体"/>
          <w:color w:val="auto"/>
          <w:spacing w:val="11"/>
          <w:szCs w:val="24"/>
          <w:highlight w:val="none"/>
          <w:lang w:eastAsia="zh-CN"/>
        </w:rPr>
        <w:t>股份有限公司</w:t>
      </w:r>
    </w:p>
    <w:p w14:paraId="54850D62">
      <w:pPr>
        <w:jc w:val="center"/>
        <w:rPr>
          <w:color w:val="auto"/>
          <w:highlight w:val="none"/>
          <w:lang w:eastAsia="zh-CN"/>
        </w:rPr>
      </w:pPr>
      <w:r>
        <w:rPr>
          <w:rFonts w:hint="eastAsia"/>
          <w:color w:val="auto"/>
          <w:highlight w:val="none"/>
          <w:lang w:eastAsia="zh-CN"/>
        </w:rPr>
        <w:t xml:space="preserve">                                                                                                                          2025</w:t>
      </w:r>
      <w:r>
        <w:rPr>
          <w:color w:val="auto"/>
          <w:highlight w:val="none"/>
          <w:lang w:eastAsia="zh-CN"/>
        </w:rPr>
        <w:t>年</w:t>
      </w:r>
      <w:r>
        <w:rPr>
          <w:rFonts w:hint="eastAsia"/>
          <w:color w:val="auto"/>
          <w:highlight w:val="none"/>
          <w:lang w:eastAsia="zh-CN"/>
        </w:rPr>
        <w:t xml:space="preserve">8 </w:t>
      </w:r>
      <w:r>
        <w:rPr>
          <w:color w:val="auto"/>
          <w:highlight w:val="none"/>
          <w:lang w:eastAsia="zh-CN"/>
        </w:rPr>
        <w:t>月</w:t>
      </w:r>
      <w:r>
        <w:rPr>
          <w:rFonts w:hint="eastAsia"/>
          <w:color w:val="auto"/>
          <w:highlight w:val="none"/>
          <w:lang w:val="en-US" w:eastAsia="zh-CN"/>
        </w:rPr>
        <w:t>29</w:t>
      </w:r>
      <w:r>
        <w:rPr>
          <w:color w:val="auto"/>
          <w:highlight w:val="none"/>
          <w:lang w:eastAsia="zh-CN"/>
        </w:rPr>
        <w:t>日</w:t>
      </w:r>
    </w:p>
    <w:p w14:paraId="643A4958">
      <w:pPr>
        <w:rPr>
          <w:color w:val="auto"/>
          <w:lang w:eastAsia="zh-CN"/>
        </w:rPr>
      </w:pPr>
      <w:r>
        <w:rPr>
          <w:color w:val="auto"/>
          <w:lang w:eastAsia="zh-CN"/>
        </w:rPr>
        <w:br w:type="page"/>
      </w:r>
    </w:p>
    <w:p w14:paraId="1CCF6C1E">
      <w:pPr>
        <w:rPr>
          <w:color w:val="auto"/>
          <w:lang w:eastAsia="zh-CN"/>
        </w:rPr>
      </w:pPr>
      <w:bookmarkStart w:id="9" w:name="bookmark3"/>
      <w:bookmarkEnd w:id="9"/>
    </w:p>
    <w:p w14:paraId="10867136">
      <w:pPr>
        <w:rPr>
          <w:color w:val="auto"/>
          <w:lang w:eastAsia="zh-CN"/>
        </w:rPr>
      </w:pPr>
    </w:p>
    <w:p w14:paraId="6EB678F6">
      <w:pPr>
        <w:rPr>
          <w:color w:val="auto"/>
          <w:lang w:eastAsia="zh-CN"/>
        </w:rPr>
      </w:pPr>
    </w:p>
    <w:p w14:paraId="193A6604">
      <w:pPr>
        <w:rPr>
          <w:color w:val="auto"/>
          <w:lang w:eastAsia="zh-CN"/>
        </w:rPr>
      </w:pPr>
    </w:p>
    <w:p w14:paraId="2DCDC638">
      <w:pPr>
        <w:rPr>
          <w:color w:val="auto"/>
          <w:lang w:eastAsia="zh-CN"/>
        </w:rPr>
      </w:pPr>
    </w:p>
    <w:p w14:paraId="0F82D2F1">
      <w:pPr>
        <w:rPr>
          <w:color w:val="auto"/>
          <w:lang w:eastAsia="zh-CN"/>
        </w:rPr>
      </w:pPr>
    </w:p>
    <w:p w14:paraId="0458C148">
      <w:pPr>
        <w:rPr>
          <w:color w:val="auto"/>
          <w:lang w:eastAsia="zh-CN"/>
        </w:rPr>
      </w:pPr>
    </w:p>
    <w:p w14:paraId="10A5C833">
      <w:pPr>
        <w:rPr>
          <w:color w:val="auto"/>
          <w:lang w:eastAsia="zh-CN"/>
        </w:rPr>
      </w:pPr>
    </w:p>
    <w:p w14:paraId="728140F8">
      <w:pPr>
        <w:rPr>
          <w:color w:val="auto"/>
          <w:lang w:eastAsia="zh-CN"/>
        </w:rPr>
      </w:pPr>
    </w:p>
    <w:p w14:paraId="680365FD">
      <w:pPr>
        <w:rPr>
          <w:color w:val="auto"/>
          <w:lang w:eastAsia="zh-CN"/>
        </w:rPr>
      </w:pPr>
    </w:p>
    <w:p w14:paraId="55E59A55">
      <w:pPr>
        <w:rPr>
          <w:color w:val="auto"/>
          <w:lang w:eastAsia="zh-CN"/>
        </w:rPr>
      </w:pPr>
    </w:p>
    <w:p w14:paraId="574C7AE8">
      <w:pPr>
        <w:rPr>
          <w:color w:val="auto"/>
          <w:lang w:eastAsia="zh-CN"/>
        </w:rPr>
      </w:pPr>
    </w:p>
    <w:p w14:paraId="1A995B34">
      <w:pPr>
        <w:rPr>
          <w:color w:val="auto"/>
          <w:lang w:eastAsia="zh-CN"/>
        </w:rPr>
      </w:pPr>
    </w:p>
    <w:p w14:paraId="535BA365">
      <w:pPr>
        <w:rPr>
          <w:color w:val="auto"/>
          <w:lang w:eastAsia="zh-CN"/>
        </w:rPr>
      </w:pPr>
    </w:p>
    <w:p w14:paraId="66CEF357">
      <w:pPr>
        <w:rPr>
          <w:color w:val="auto"/>
          <w:lang w:eastAsia="zh-CN"/>
        </w:rPr>
      </w:pPr>
    </w:p>
    <w:p w14:paraId="403D6ADF">
      <w:pPr>
        <w:pStyle w:val="2"/>
        <w:rPr>
          <w:lang w:eastAsia="zh-CN"/>
        </w:rPr>
      </w:pPr>
      <w:bookmarkStart w:id="10" w:name="_Toc14249"/>
      <w:bookmarkStart w:id="11" w:name="_Toc3929"/>
      <w:bookmarkStart w:id="12" w:name="_Toc18302"/>
      <w:bookmarkStart w:id="13" w:name="_Toc20381"/>
      <w:bookmarkStart w:id="14" w:name="_Toc13730"/>
      <w:r>
        <w:rPr>
          <w:lang w:eastAsia="zh-CN"/>
        </w:rPr>
        <w:t xml:space="preserve">第二章  </w:t>
      </w:r>
      <w:r>
        <w:rPr>
          <w:rFonts w:hint="eastAsia"/>
          <w:lang w:eastAsia="zh-CN"/>
        </w:rPr>
        <w:t>比选申请人</w:t>
      </w:r>
      <w:r>
        <w:rPr>
          <w:lang w:eastAsia="zh-CN"/>
        </w:rPr>
        <w:t>须知</w:t>
      </w:r>
      <w:bookmarkEnd w:id="10"/>
      <w:bookmarkEnd w:id="11"/>
      <w:bookmarkEnd w:id="12"/>
      <w:bookmarkEnd w:id="13"/>
      <w:bookmarkEnd w:id="14"/>
    </w:p>
    <w:p w14:paraId="36E48094">
      <w:pPr>
        <w:rPr>
          <w:rFonts w:hint="eastAsia" w:ascii="宋体" w:hAnsi="宋体" w:cs="宋体"/>
          <w:b/>
          <w:bCs/>
          <w:color w:val="auto"/>
          <w:spacing w:val="5"/>
          <w:sz w:val="43"/>
          <w:szCs w:val="43"/>
          <w:lang w:eastAsia="zh-CN"/>
        </w:rPr>
      </w:pPr>
      <w:r>
        <w:rPr>
          <w:rFonts w:ascii="宋体" w:hAnsi="宋体" w:cs="宋体"/>
          <w:b/>
          <w:bCs/>
          <w:color w:val="auto"/>
          <w:spacing w:val="5"/>
          <w:sz w:val="43"/>
          <w:szCs w:val="43"/>
          <w:lang w:eastAsia="zh-CN"/>
        </w:rPr>
        <w:br w:type="page"/>
      </w:r>
    </w:p>
    <w:p w14:paraId="15A26234">
      <w:pPr>
        <w:jc w:val="center"/>
        <w:rPr>
          <w:b/>
          <w:bCs/>
          <w:color w:val="auto"/>
          <w:sz w:val="28"/>
          <w:szCs w:val="28"/>
          <w:lang w:eastAsia="zh-CN"/>
        </w:rPr>
      </w:pPr>
      <w:r>
        <w:rPr>
          <w:b/>
          <w:bCs/>
          <w:color w:val="auto"/>
          <w:sz w:val="28"/>
          <w:szCs w:val="28"/>
          <w:lang w:eastAsia="zh-CN"/>
        </w:rPr>
        <w:t>一、</w:t>
      </w:r>
      <w:r>
        <w:rPr>
          <w:rFonts w:hint="eastAsia"/>
          <w:b/>
          <w:bCs/>
          <w:color w:val="auto"/>
          <w:sz w:val="28"/>
          <w:szCs w:val="28"/>
          <w:lang w:eastAsia="zh-CN"/>
        </w:rPr>
        <w:t>比选申请人</w:t>
      </w:r>
      <w:r>
        <w:rPr>
          <w:b/>
          <w:bCs/>
          <w:color w:val="auto"/>
          <w:sz w:val="28"/>
          <w:szCs w:val="28"/>
          <w:lang w:eastAsia="zh-CN"/>
        </w:rPr>
        <w:t>须知</w:t>
      </w:r>
    </w:p>
    <w:p w14:paraId="01C3343D">
      <w:pPr>
        <w:spacing w:before="16"/>
        <w:rPr>
          <w:color w:val="auto"/>
          <w:lang w:eastAsia="zh-CN"/>
        </w:rPr>
      </w:pPr>
    </w:p>
    <w:tbl>
      <w:tblPr>
        <w:tblStyle w:val="21"/>
        <w:tblW w:w="91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7"/>
        <w:gridCol w:w="2050"/>
        <w:gridCol w:w="6292"/>
      </w:tblGrid>
      <w:tr w14:paraId="118CF7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blHeader/>
        </w:trPr>
        <w:tc>
          <w:tcPr>
            <w:tcW w:w="797" w:type="dxa"/>
            <w:vAlign w:val="center"/>
          </w:tcPr>
          <w:p w14:paraId="75F6EE75">
            <w:pPr>
              <w:spacing w:line="240" w:lineRule="auto"/>
              <w:jc w:val="center"/>
              <w:rPr>
                <w:b/>
                <w:bCs/>
                <w:color w:val="auto"/>
              </w:rPr>
            </w:pPr>
            <w:r>
              <w:rPr>
                <w:b/>
                <w:bCs/>
                <w:color w:val="auto"/>
              </w:rPr>
              <w:t>序号</w:t>
            </w:r>
          </w:p>
        </w:tc>
        <w:tc>
          <w:tcPr>
            <w:tcW w:w="2050" w:type="dxa"/>
            <w:vAlign w:val="center"/>
          </w:tcPr>
          <w:p w14:paraId="56F09AF7">
            <w:pPr>
              <w:spacing w:line="240" w:lineRule="auto"/>
              <w:jc w:val="center"/>
              <w:rPr>
                <w:b/>
                <w:bCs/>
                <w:color w:val="auto"/>
              </w:rPr>
            </w:pPr>
            <w:r>
              <w:rPr>
                <w:b/>
                <w:bCs/>
                <w:color w:val="auto"/>
              </w:rPr>
              <w:t>条款名称</w:t>
            </w:r>
          </w:p>
        </w:tc>
        <w:tc>
          <w:tcPr>
            <w:tcW w:w="6292" w:type="dxa"/>
            <w:vAlign w:val="center"/>
          </w:tcPr>
          <w:p w14:paraId="2E945FE7">
            <w:pPr>
              <w:spacing w:line="240" w:lineRule="auto"/>
              <w:jc w:val="center"/>
              <w:rPr>
                <w:b/>
                <w:bCs/>
                <w:color w:val="auto"/>
              </w:rPr>
            </w:pPr>
            <w:r>
              <w:rPr>
                <w:b/>
                <w:bCs/>
                <w:color w:val="auto"/>
              </w:rPr>
              <w:t>编列内容</w:t>
            </w:r>
          </w:p>
        </w:tc>
      </w:tr>
      <w:tr w14:paraId="1B1355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797" w:type="dxa"/>
            <w:vAlign w:val="center"/>
          </w:tcPr>
          <w:p w14:paraId="1691C83A">
            <w:pPr>
              <w:spacing w:line="240" w:lineRule="auto"/>
              <w:jc w:val="center"/>
              <w:rPr>
                <w:color w:val="auto"/>
              </w:rPr>
            </w:pPr>
            <w:r>
              <w:rPr>
                <w:color w:val="auto"/>
              </w:rPr>
              <w:t>1</w:t>
            </w:r>
          </w:p>
        </w:tc>
        <w:tc>
          <w:tcPr>
            <w:tcW w:w="2050" w:type="dxa"/>
            <w:vAlign w:val="center"/>
          </w:tcPr>
          <w:p w14:paraId="48F051B7">
            <w:pPr>
              <w:spacing w:line="240" w:lineRule="auto"/>
              <w:jc w:val="center"/>
              <w:rPr>
                <w:color w:val="auto"/>
              </w:rPr>
            </w:pPr>
            <w:r>
              <w:rPr>
                <w:rFonts w:hint="eastAsia"/>
                <w:color w:val="auto"/>
                <w:lang w:eastAsia="zh-CN"/>
              </w:rPr>
              <w:t>比选</w:t>
            </w:r>
            <w:r>
              <w:rPr>
                <w:color w:val="auto"/>
              </w:rPr>
              <w:t>人</w:t>
            </w:r>
          </w:p>
        </w:tc>
        <w:tc>
          <w:tcPr>
            <w:tcW w:w="6292" w:type="dxa"/>
            <w:vAlign w:val="center"/>
          </w:tcPr>
          <w:p w14:paraId="56FDBDCD">
            <w:pPr>
              <w:spacing w:line="240" w:lineRule="auto"/>
              <w:ind w:firstLine="420" w:firstLineChars="200"/>
              <w:jc w:val="both"/>
              <w:rPr>
                <w:color w:val="auto"/>
              </w:rPr>
            </w:pPr>
            <w:r>
              <w:rPr>
                <w:rFonts w:hint="eastAsia"/>
                <w:color w:val="auto"/>
                <w:lang w:eastAsia="zh-CN"/>
              </w:rPr>
              <w:t>同比选</w:t>
            </w:r>
            <w:r>
              <w:rPr>
                <w:color w:val="auto"/>
              </w:rPr>
              <w:t>公告</w:t>
            </w:r>
          </w:p>
        </w:tc>
      </w:tr>
      <w:tr w14:paraId="3BE48E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797" w:type="dxa"/>
            <w:vAlign w:val="center"/>
          </w:tcPr>
          <w:p w14:paraId="79AF6431">
            <w:pPr>
              <w:spacing w:line="240" w:lineRule="auto"/>
              <w:jc w:val="center"/>
              <w:rPr>
                <w:color w:val="auto"/>
              </w:rPr>
            </w:pPr>
            <w:r>
              <w:rPr>
                <w:color w:val="auto"/>
              </w:rPr>
              <w:t>2</w:t>
            </w:r>
          </w:p>
        </w:tc>
        <w:tc>
          <w:tcPr>
            <w:tcW w:w="2050" w:type="dxa"/>
            <w:vAlign w:val="center"/>
          </w:tcPr>
          <w:p w14:paraId="19AF40C1">
            <w:pPr>
              <w:spacing w:line="240" w:lineRule="auto"/>
              <w:jc w:val="center"/>
              <w:rPr>
                <w:color w:val="auto"/>
              </w:rPr>
            </w:pPr>
            <w:r>
              <w:rPr>
                <w:rFonts w:hint="eastAsia"/>
                <w:color w:val="auto"/>
                <w:lang w:eastAsia="zh-CN"/>
              </w:rPr>
              <w:t>比选</w:t>
            </w:r>
            <w:r>
              <w:rPr>
                <w:color w:val="auto"/>
              </w:rPr>
              <w:t>代理机构</w:t>
            </w:r>
          </w:p>
        </w:tc>
        <w:tc>
          <w:tcPr>
            <w:tcW w:w="6292" w:type="dxa"/>
            <w:vAlign w:val="center"/>
          </w:tcPr>
          <w:p w14:paraId="5CE5DC5B">
            <w:pPr>
              <w:spacing w:line="240" w:lineRule="auto"/>
              <w:ind w:firstLine="420" w:firstLineChars="200"/>
              <w:jc w:val="both"/>
              <w:rPr>
                <w:color w:val="auto"/>
                <w:lang w:eastAsia="zh-CN"/>
              </w:rPr>
            </w:pPr>
            <w:r>
              <w:rPr>
                <w:rFonts w:hint="eastAsia"/>
                <w:color w:val="auto"/>
                <w:lang w:eastAsia="zh-CN"/>
              </w:rPr>
              <w:t>/</w:t>
            </w:r>
          </w:p>
        </w:tc>
      </w:tr>
      <w:tr w14:paraId="6A5C3D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797" w:type="dxa"/>
            <w:vAlign w:val="center"/>
          </w:tcPr>
          <w:p w14:paraId="51C58FC2">
            <w:pPr>
              <w:spacing w:line="240" w:lineRule="auto"/>
              <w:jc w:val="center"/>
              <w:rPr>
                <w:color w:val="auto"/>
              </w:rPr>
            </w:pPr>
            <w:r>
              <w:rPr>
                <w:color w:val="auto"/>
              </w:rPr>
              <w:t>3</w:t>
            </w:r>
          </w:p>
        </w:tc>
        <w:tc>
          <w:tcPr>
            <w:tcW w:w="2050" w:type="dxa"/>
            <w:vAlign w:val="center"/>
          </w:tcPr>
          <w:p w14:paraId="5A85A01B">
            <w:pPr>
              <w:spacing w:line="240" w:lineRule="auto"/>
              <w:jc w:val="center"/>
              <w:rPr>
                <w:color w:val="auto"/>
              </w:rPr>
            </w:pPr>
            <w:r>
              <w:rPr>
                <w:rFonts w:hint="eastAsia"/>
                <w:color w:val="auto"/>
                <w:lang w:eastAsia="zh-CN"/>
              </w:rPr>
              <w:t>比选</w:t>
            </w:r>
            <w:r>
              <w:rPr>
                <w:color w:val="auto"/>
              </w:rPr>
              <w:t>项目名称</w:t>
            </w:r>
          </w:p>
        </w:tc>
        <w:tc>
          <w:tcPr>
            <w:tcW w:w="6292" w:type="dxa"/>
            <w:vAlign w:val="center"/>
          </w:tcPr>
          <w:p w14:paraId="5AAB5CAE">
            <w:pPr>
              <w:spacing w:line="240" w:lineRule="auto"/>
              <w:ind w:firstLine="420" w:firstLineChars="200"/>
              <w:jc w:val="both"/>
              <w:rPr>
                <w:color w:val="auto"/>
                <w:lang w:eastAsia="zh-CN"/>
              </w:rPr>
            </w:pPr>
            <w:r>
              <w:rPr>
                <w:rFonts w:hint="eastAsia"/>
                <w:color w:val="auto"/>
                <w:lang w:eastAsia="zh-CN"/>
              </w:rPr>
              <w:t>《高速公路交通流动态管控研究》技术合作单位</w:t>
            </w:r>
          </w:p>
        </w:tc>
      </w:tr>
      <w:tr w14:paraId="485B14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797" w:type="dxa"/>
            <w:vAlign w:val="center"/>
          </w:tcPr>
          <w:p w14:paraId="4C29128F">
            <w:pPr>
              <w:spacing w:line="240" w:lineRule="auto"/>
              <w:jc w:val="center"/>
              <w:rPr>
                <w:color w:val="auto"/>
              </w:rPr>
            </w:pPr>
            <w:r>
              <w:rPr>
                <w:color w:val="auto"/>
              </w:rPr>
              <w:t>4</w:t>
            </w:r>
          </w:p>
        </w:tc>
        <w:tc>
          <w:tcPr>
            <w:tcW w:w="2050" w:type="dxa"/>
            <w:vAlign w:val="center"/>
          </w:tcPr>
          <w:p w14:paraId="27238B21">
            <w:pPr>
              <w:spacing w:line="240" w:lineRule="auto"/>
              <w:jc w:val="center"/>
              <w:rPr>
                <w:color w:val="auto"/>
              </w:rPr>
            </w:pPr>
            <w:r>
              <w:rPr>
                <w:color w:val="auto"/>
              </w:rPr>
              <w:t>标段划分</w:t>
            </w:r>
          </w:p>
        </w:tc>
        <w:tc>
          <w:tcPr>
            <w:tcW w:w="6292" w:type="dxa"/>
            <w:vAlign w:val="center"/>
          </w:tcPr>
          <w:p w14:paraId="48D91547">
            <w:pPr>
              <w:spacing w:line="240" w:lineRule="auto"/>
              <w:ind w:firstLine="420" w:firstLineChars="200"/>
              <w:jc w:val="both"/>
              <w:rPr>
                <w:color w:val="auto"/>
              </w:rPr>
            </w:pPr>
            <w:r>
              <w:rPr>
                <w:rFonts w:hint="eastAsia"/>
                <w:color w:val="auto"/>
                <w:lang w:eastAsia="zh-CN"/>
              </w:rPr>
              <w:t>同比选</w:t>
            </w:r>
            <w:r>
              <w:rPr>
                <w:color w:val="auto"/>
              </w:rPr>
              <w:t>公告</w:t>
            </w:r>
          </w:p>
        </w:tc>
      </w:tr>
      <w:tr w14:paraId="1741A7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797" w:type="dxa"/>
            <w:vAlign w:val="center"/>
          </w:tcPr>
          <w:p w14:paraId="54E706C8">
            <w:pPr>
              <w:spacing w:line="240" w:lineRule="auto"/>
              <w:jc w:val="center"/>
              <w:rPr>
                <w:color w:val="auto"/>
              </w:rPr>
            </w:pPr>
            <w:r>
              <w:rPr>
                <w:color w:val="auto"/>
              </w:rPr>
              <w:t>5</w:t>
            </w:r>
          </w:p>
        </w:tc>
        <w:tc>
          <w:tcPr>
            <w:tcW w:w="2050" w:type="dxa"/>
            <w:vAlign w:val="center"/>
          </w:tcPr>
          <w:p w14:paraId="12AF4180">
            <w:pPr>
              <w:spacing w:line="240" w:lineRule="auto"/>
              <w:jc w:val="center"/>
              <w:rPr>
                <w:color w:val="auto"/>
              </w:rPr>
            </w:pPr>
            <w:r>
              <w:rPr>
                <w:rFonts w:hint="eastAsia"/>
                <w:color w:val="auto"/>
                <w:lang w:eastAsia="zh-CN"/>
              </w:rPr>
              <w:t>服务内容</w:t>
            </w:r>
          </w:p>
        </w:tc>
        <w:tc>
          <w:tcPr>
            <w:tcW w:w="6292" w:type="dxa"/>
            <w:vAlign w:val="center"/>
          </w:tcPr>
          <w:p w14:paraId="27A9FC5A">
            <w:pPr>
              <w:spacing w:line="240" w:lineRule="auto"/>
              <w:ind w:firstLine="420" w:firstLineChars="200"/>
              <w:jc w:val="both"/>
              <w:rPr>
                <w:color w:val="auto"/>
              </w:rPr>
            </w:pPr>
            <w:r>
              <w:rPr>
                <w:color w:val="auto"/>
              </w:rPr>
              <w:t>同</w:t>
            </w:r>
            <w:r>
              <w:rPr>
                <w:rFonts w:hint="eastAsia"/>
                <w:color w:val="auto"/>
                <w:lang w:eastAsia="zh-CN"/>
              </w:rPr>
              <w:t>比选</w:t>
            </w:r>
            <w:r>
              <w:rPr>
                <w:color w:val="auto"/>
              </w:rPr>
              <w:t>公告</w:t>
            </w:r>
          </w:p>
        </w:tc>
      </w:tr>
      <w:tr w14:paraId="478C5A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797" w:type="dxa"/>
            <w:vAlign w:val="center"/>
          </w:tcPr>
          <w:p w14:paraId="3EF41A67">
            <w:pPr>
              <w:spacing w:line="240" w:lineRule="auto"/>
              <w:jc w:val="center"/>
              <w:rPr>
                <w:color w:val="auto"/>
              </w:rPr>
            </w:pPr>
            <w:r>
              <w:rPr>
                <w:color w:val="auto"/>
              </w:rPr>
              <w:t>6</w:t>
            </w:r>
          </w:p>
        </w:tc>
        <w:tc>
          <w:tcPr>
            <w:tcW w:w="2050" w:type="dxa"/>
            <w:vAlign w:val="center"/>
          </w:tcPr>
          <w:p w14:paraId="6FFC97E3">
            <w:pPr>
              <w:spacing w:line="240" w:lineRule="auto"/>
              <w:jc w:val="center"/>
              <w:rPr>
                <w:color w:val="auto"/>
              </w:rPr>
            </w:pPr>
            <w:r>
              <w:rPr>
                <w:color w:val="auto"/>
              </w:rPr>
              <w:t>服务期限</w:t>
            </w:r>
          </w:p>
        </w:tc>
        <w:tc>
          <w:tcPr>
            <w:tcW w:w="6292" w:type="dxa"/>
            <w:vAlign w:val="center"/>
          </w:tcPr>
          <w:p w14:paraId="418ADCF1">
            <w:pPr>
              <w:spacing w:line="240" w:lineRule="auto"/>
              <w:ind w:firstLine="420" w:firstLineChars="200"/>
              <w:jc w:val="both"/>
              <w:rPr>
                <w:color w:val="auto"/>
              </w:rPr>
            </w:pPr>
            <w:r>
              <w:rPr>
                <w:color w:val="auto"/>
              </w:rPr>
              <w:t>同</w:t>
            </w:r>
            <w:r>
              <w:rPr>
                <w:rFonts w:hint="eastAsia"/>
                <w:color w:val="auto"/>
                <w:lang w:eastAsia="zh-CN"/>
              </w:rPr>
              <w:t>比选</w:t>
            </w:r>
            <w:r>
              <w:rPr>
                <w:color w:val="auto"/>
              </w:rPr>
              <w:t>公告</w:t>
            </w:r>
          </w:p>
        </w:tc>
      </w:tr>
      <w:tr w14:paraId="0DEA8E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797" w:type="dxa"/>
            <w:vAlign w:val="center"/>
          </w:tcPr>
          <w:p w14:paraId="578E2123">
            <w:pPr>
              <w:spacing w:line="240" w:lineRule="auto"/>
              <w:jc w:val="center"/>
              <w:rPr>
                <w:color w:val="auto"/>
              </w:rPr>
            </w:pPr>
            <w:r>
              <w:rPr>
                <w:color w:val="auto"/>
              </w:rPr>
              <w:t>7</w:t>
            </w:r>
          </w:p>
        </w:tc>
        <w:tc>
          <w:tcPr>
            <w:tcW w:w="2050" w:type="dxa"/>
            <w:vAlign w:val="center"/>
          </w:tcPr>
          <w:p w14:paraId="6F408EB3">
            <w:pPr>
              <w:spacing w:line="240" w:lineRule="auto"/>
              <w:jc w:val="center"/>
              <w:rPr>
                <w:color w:val="auto"/>
              </w:rPr>
            </w:pPr>
            <w:r>
              <w:rPr>
                <w:rFonts w:hint="eastAsia"/>
                <w:color w:val="auto"/>
                <w:lang w:eastAsia="zh-CN"/>
              </w:rPr>
              <w:t>成果</w:t>
            </w:r>
            <w:r>
              <w:rPr>
                <w:color w:val="auto"/>
              </w:rPr>
              <w:t>要求</w:t>
            </w:r>
          </w:p>
        </w:tc>
        <w:tc>
          <w:tcPr>
            <w:tcW w:w="6292" w:type="dxa"/>
            <w:vAlign w:val="center"/>
          </w:tcPr>
          <w:p w14:paraId="66FD2CC9">
            <w:pPr>
              <w:spacing w:line="240" w:lineRule="auto"/>
              <w:ind w:firstLine="420" w:firstLineChars="200"/>
              <w:jc w:val="both"/>
              <w:rPr>
                <w:color w:val="auto"/>
                <w:lang w:eastAsia="zh-CN"/>
              </w:rPr>
            </w:pPr>
            <w:r>
              <w:rPr>
                <w:color w:val="auto"/>
              </w:rPr>
              <w:t>同</w:t>
            </w:r>
            <w:r>
              <w:rPr>
                <w:rFonts w:hint="eastAsia"/>
                <w:color w:val="auto"/>
                <w:lang w:eastAsia="zh-CN"/>
              </w:rPr>
              <w:t>比选</w:t>
            </w:r>
            <w:r>
              <w:rPr>
                <w:color w:val="auto"/>
              </w:rPr>
              <w:t>公告</w:t>
            </w:r>
          </w:p>
        </w:tc>
      </w:tr>
      <w:tr w14:paraId="44A854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797" w:type="dxa"/>
            <w:vAlign w:val="center"/>
          </w:tcPr>
          <w:p w14:paraId="04C4A450">
            <w:pPr>
              <w:spacing w:line="240" w:lineRule="auto"/>
              <w:jc w:val="center"/>
              <w:rPr>
                <w:color w:val="auto"/>
              </w:rPr>
            </w:pPr>
            <w:r>
              <w:rPr>
                <w:color w:val="auto"/>
              </w:rPr>
              <w:t>8</w:t>
            </w:r>
          </w:p>
        </w:tc>
        <w:tc>
          <w:tcPr>
            <w:tcW w:w="2050" w:type="dxa"/>
            <w:vAlign w:val="center"/>
          </w:tcPr>
          <w:p w14:paraId="60AC02D8">
            <w:pPr>
              <w:spacing w:line="240" w:lineRule="auto"/>
              <w:jc w:val="center"/>
              <w:rPr>
                <w:color w:val="auto"/>
              </w:rPr>
            </w:pPr>
            <w:r>
              <w:rPr>
                <w:color w:val="auto"/>
              </w:rPr>
              <w:t>安全目标</w:t>
            </w:r>
          </w:p>
        </w:tc>
        <w:tc>
          <w:tcPr>
            <w:tcW w:w="6292" w:type="dxa"/>
            <w:vAlign w:val="center"/>
          </w:tcPr>
          <w:p w14:paraId="5D7C0BA4">
            <w:pPr>
              <w:spacing w:line="240" w:lineRule="auto"/>
              <w:ind w:firstLine="420" w:firstLineChars="200"/>
              <w:jc w:val="both"/>
              <w:rPr>
                <w:color w:val="auto"/>
                <w:lang w:eastAsia="zh-CN"/>
              </w:rPr>
            </w:pPr>
            <w:r>
              <w:rPr>
                <w:color w:val="auto"/>
                <w:lang w:eastAsia="zh-CN"/>
              </w:rPr>
              <w:t>无安全责任事故发生，符合国家及项目所在省、市相关安全法律法规、管理规定的要求</w:t>
            </w:r>
            <w:r>
              <w:rPr>
                <w:rFonts w:hint="eastAsia"/>
                <w:color w:val="auto"/>
                <w:lang w:eastAsia="zh-CN"/>
              </w:rPr>
              <w:t>。</w:t>
            </w:r>
          </w:p>
        </w:tc>
      </w:tr>
      <w:tr w14:paraId="25FC50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7" w:hRule="atLeast"/>
        </w:trPr>
        <w:tc>
          <w:tcPr>
            <w:tcW w:w="797" w:type="dxa"/>
            <w:vAlign w:val="center"/>
          </w:tcPr>
          <w:p w14:paraId="3AED1DB9">
            <w:pPr>
              <w:spacing w:line="240" w:lineRule="auto"/>
              <w:jc w:val="center"/>
              <w:rPr>
                <w:color w:val="auto"/>
              </w:rPr>
            </w:pPr>
            <w:r>
              <w:rPr>
                <w:color w:val="auto"/>
              </w:rPr>
              <w:t>9</w:t>
            </w:r>
          </w:p>
        </w:tc>
        <w:tc>
          <w:tcPr>
            <w:tcW w:w="2050" w:type="dxa"/>
            <w:vAlign w:val="center"/>
          </w:tcPr>
          <w:p w14:paraId="00723ED1">
            <w:pPr>
              <w:spacing w:line="240" w:lineRule="auto"/>
              <w:jc w:val="center"/>
              <w:rPr>
                <w:color w:val="auto"/>
                <w:lang w:eastAsia="zh-CN"/>
              </w:rPr>
            </w:pPr>
            <w:r>
              <w:rPr>
                <w:rFonts w:hint="eastAsia"/>
                <w:color w:val="auto"/>
                <w:lang w:eastAsia="zh-CN"/>
              </w:rPr>
              <w:t>比选申请人</w:t>
            </w:r>
            <w:r>
              <w:rPr>
                <w:color w:val="auto"/>
                <w:lang w:eastAsia="zh-CN"/>
              </w:rPr>
              <w:t>资质条件、能力和信誉</w:t>
            </w:r>
          </w:p>
        </w:tc>
        <w:tc>
          <w:tcPr>
            <w:tcW w:w="6292" w:type="dxa"/>
            <w:vAlign w:val="center"/>
          </w:tcPr>
          <w:p w14:paraId="44984ECA">
            <w:pPr>
              <w:ind w:firstLine="420" w:firstLineChars="200"/>
              <w:rPr>
                <w:color w:val="auto"/>
                <w:lang w:eastAsia="zh-CN"/>
              </w:rPr>
            </w:pPr>
            <w:r>
              <w:rPr>
                <w:rFonts w:hint="eastAsia"/>
                <w:color w:val="auto"/>
                <w:lang w:eastAsia="zh-CN"/>
              </w:rPr>
              <w:t>1.资质要求：</w:t>
            </w:r>
            <w:r>
              <w:rPr>
                <w:rFonts w:hint="eastAsia" w:ascii="宋体" w:hAnsi="宋体" w:cs="Times New Roman"/>
                <w:color w:val="auto"/>
                <w:lang w:eastAsia="zh-CN"/>
              </w:rPr>
              <w:t>见比选公告“3．比选申请人资格要求”</w:t>
            </w:r>
          </w:p>
          <w:p w14:paraId="0D8753AE">
            <w:pPr>
              <w:ind w:firstLine="420" w:firstLineChars="200"/>
              <w:rPr>
                <w:color w:val="auto"/>
                <w:lang w:eastAsia="zh-CN"/>
              </w:rPr>
            </w:pPr>
            <w:r>
              <w:rPr>
                <w:rFonts w:hint="eastAsia"/>
                <w:color w:val="auto"/>
                <w:lang w:eastAsia="zh-CN"/>
              </w:rPr>
              <w:t>2.业绩要求：</w:t>
            </w:r>
            <w:r>
              <w:rPr>
                <w:rFonts w:hint="eastAsia" w:ascii="宋体" w:hAnsi="宋体" w:cs="Times New Roman"/>
                <w:color w:val="auto"/>
                <w:lang w:eastAsia="zh-CN"/>
              </w:rPr>
              <w:t>见比选公告“3．比选申请人资格要求”</w:t>
            </w:r>
          </w:p>
          <w:p w14:paraId="04A60C75">
            <w:pPr>
              <w:ind w:firstLine="420" w:firstLineChars="200"/>
              <w:rPr>
                <w:color w:val="auto"/>
                <w:lang w:eastAsia="zh-CN"/>
              </w:rPr>
            </w:pPr>
            <w:r>
              <w:rPr>
                <w:rFonts w:hint="eastAsia"/>
                <w:color w:val="auto"/>
                <w:lang w:eastAsia="zh-CN"/>
              </w:rPr>
              <w:t>3.信誉要求：</w:t>
            </w:r>
            <w:r>
              <w:rPr>
                <w:rFonts w:hint="eastAsia" w:ascii="宋体" w:hAnsi="宋体" w:cs="Times New Roman"/>
                <w:color w:val="auto"/>
                <w:lang w:eastAsia="zh-CN"/>
              </w:rPr>
              <w:t>见比选公告“3．比选申请人资格要求”</w:t>
            </w:r>
          </w:p>
          <w:p w14:paraId="60A60349">
            <w:pPr>
              <w:ind w:firstLine="420" w:firstLineChars="200"/>
              <w:rPr>
                <w:lang w:eastAsia="zh-CN"/>
              </w:rPr>
            </w:pPr>
            <w:r>
              <w:rPr>
                <w:rFonts w:hint="eastAsia"/>
                <w:color w:val="auto"/>
                <w:lang w:eastAsia="zh-CN"/>
              </w:rPr>
              <w:t>4.主要人员要求：</w:t>
            </w:r>
            <w:r>
              <w:rPr>
                <w:rFonts w:hint="eastAsia" w:ascii="宋体" w:hAnsi="宋体" w:cs="Times New Roman"/>
                <w:color w:val="auto"/>
                <w:lang w:eastAsia="zh-CN"/>
              </w:rPr>
              <w:t>见比选公告“3．比选申请人资格要求”</w:t>
            </w:r>
          </w:p>
          <w:p w14:paraId="76790670">
            <w:pPr>
              <w:pStyle w:val="8"/>
              <w:rPr>
                <w:color w:val="auto"/>
                <w:lang w:eastAsia="zh-CN"/>
              </w:rPr>
            </w:pPr>
            <w:r>
              <w:rPr>
                <w:rFonts w:hint="eastAsia"/>
                <w:color w:val="auto"/>
                <w:lang w:eastAsia="zh-CN"/>
              </w:rPr>
              <w:t>注：上述要求应附相关证明材料，证明材料以第五章比选申请文件格式中要求为准。</w:t>
            </w:r>
          </w:p>
        </w:tc>
      </w:tr>
      <w:tr w14:paraId="0F3526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797" w:type="dxa"/>
            <w:vAlign w:val="center"/>
          </w:tcPr>
          <w:p w14:paraId="0BD4818A">
            <w:pPr>
              <w:spacing w:line="240" w:lineRule="auto"/>
              <w:jc w:val="center"/>
              <w:rPr>
                <w:color w:val="auto"/>
              </w:rPr>
            </w:pPr>
            <w:r>
              <w:rPr>
                <w:color w:val="auto"/>
              </w:rPr>
              <w:t>10</w:t>
            </w:r>
          </w:p>
        </w:tc>
        <w:tc>
          <w:tcPr>
            <w:tcW w:w="2050" w:type="dxa"/>
            <w:vAlign w:val="center"/>
          </w:tcPr>
          <w:p w14:paraId="5AF378BF">
            <w:pPr>
              <w:spacing w:line="240" w:lineRule="auto"/>
              <w:jc w:val="center"/>
              <w:rPr>
                <w:color w:val="auto"/>
              </w:rPr>
            </w:pPr>
            <w:r>
              <w:rPr>
                <w:color w:val="auto"/>
              </w:rPr>
              <w:t>是否接受联合体投标</w:t>
            </w:r>
          </w:p>
        </w:tc>
        <w:tc>
          <w:tcPr>
            <w:tcW w:w="6292" w:type="dxa"/>
            <w:vAlign w:val="center"/>
          </w:tcPr>
          <w:p w14:paraId="16504FC2">
            <w:pPr>
              <w:spacing w:line="240" w:lineRule="auto"/>
              <w:ind w:firstLine="420" w:firstLineChars="200"/>
              <w:jc w:val="both"/>
              <w:rPr>
                <w:color w:val="auto"/>
              </w:rPr>
            </w:pPr>
            <w:r>
              <w:rPr>
                <w:color w:val="auto"/>
              </w:rPr>
              <w:t>不接受联合体投标。</w:t>
            </w:r>
          </w:p>
        </w:tc>
      </w:tr>
      <w:tr w14:paraId="435553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2" w:hRule="atLeast"/>
        </w:trPr>
        <w:tc>
          <w:tcPr>
            <w:tcW w:w="797" w:type="dxa"/>
            <w:vAlign w:val="center"/>
          </w:tcPr>
          <w:p w14:paraId="61289707">
            <w:pPr>
              <w:spacing w:line="240" w:lineRule="auto"/>
              <w:jc w:val="center"/>
              <w:rPr>
                <w:color w:val="auto"/>
              </w:rPr>
            </w:pPr>
            <w:r>
              <w:rPr>
                <w:color w:val="auto"/>
              </w:rPr>
              <w:t>11</w:t>
            </w:r>
          </w:p>
        </w:tc>
        <w:tc>
          <w:tcPr>
            <w:tcW w:w="2050" w:type="dxa"/>
            <w:vAlign w:val="center"/>
          </w:tcPr>
          <w:p w14:paraId="23FA90E1">
            <w:pPr>
              <w:spacing w:line="240" w:lineRule="auto"/>
              <w:jc w:val="center"/>
              <w:rPr>
                <w:color w:val="auto"/>
                <w:lang w:eastAsia="zh-CN"/>
              </w:rPr>
            </w:pPr>
            <w:r>
              <w:rPr>
                <w:rFonts w:hint="eastAsia"/>
                <w:color w:val="auto"/>
                <w:lang w:eastAsia="zh-CN"/>
              </w:rPr>
              <w:t>比选申请人</w:t>
            </w:r>
            <w:r>
              <w:rPr>
                <w:color w:val="auto"/>
                <w:lang w:eastAsia="zh-CN"/>
              </w:rPr>
              <w:t>不得存在的其 他关联情形</w:t>
            </w:r>
          </w:p>
        </w:tc>
        <w:tc>
          <w:tcPr>
            <w:tcW w:w="6292" w:type="dxa"/>
            <w:vAlign w:val="center"/>
          </w:tcPr>
          <w:p w14:paraId="10BC8934">
            <w:pPr>
              <w:widowControl w:val="0"/>
              <w:autoSpaceDE/>
              <w:autoSpaceDN/>
              <w:adjustRightInd/>
              <w:snapToGrid/>
              <w:spacing w:before="72" w:beforeLines="30" w:after="72" w:afterLines="30" w:line="360" w:lineRule="exact"/>
              <w:ind w:firstLine="420" w:firstLineChars="200"/>
              <w:textAlignment w:val="auto"/>
              <w:rPr>
                <w:rFonts w:hint="eastAsia" w:ascii="宋体" w:hAnsi="宋体" w:cs="宋体"/>
                <w:snapToGrid/>
                <w:color w:val="auto"/>
                <w:kern w:val="2"/>
                <w:szCs w:val="24"/>
                <w:lang w:eastAsia="zh-CN"/>
              </w:rPr>
            </w:pPr>
            <w:r>
              <w:rPr>
                <w:rFonts w:hint="eastAsia" w:ascii="宋体" w:hAnsi="宋体" w:cs="宋体"/>
                <w:snapToGrid/>
                <w:color w:val="auto"/>
                <w:kern w:val="2"/>
                <w:szCs w:val="24"/>
                <w:lang w:eastAsia="zh-CN"/>
              </w:rPr>
              <w:t>单位负责人为同一人或者存在控股、管理关系的不同比选申请人，不得参加同一标段投标。单位负责人：是指单位法定代表人或者法律、行政法规规定代表单位行使职权的主要负责人。</w:t>
            </w:r>
          </w:p>
          <w:p w14:paraId="6B92E5D7">
            <w:pPr>
              <w:widowControl w:val="0"/>
              <w:autoSpaceDE/>
              <w:autoSpaceDN/>
              <w:adjustRightInd/>
              <w:snapToGrid/>
              <w:spacing w:before="72" w:beforeLines="30" w:after="72" w:afterLines="30" w:line="360" w:lineRule="exact"/>
              <w:ind w:firstLine="420" w:firstLineChars="200"/>
              <w:textAlignment w:val="auto"/>
              <w:rPr>
                <w:rFonts w:hint="eastAsia" w:ascii="宋体" w:hAnsi="宋体" w:cs="宋体"/>
                <w:snapToGrid/>
                <w:color w:val="auto"/>
                <w:kern w:val="2"/>
                <w:szCs w:val="24"/>
                <w:lang w:eastAsia="zh-CN"/>
              </w:rPr>
            </w:pPr>
            <w:r>
              <w:rPr>
                <w:rFonts w:hint="eastAsia" w:ascii="宋体" w:hAnsi="宋体" w:cs="宋体"/>
                <w:snapToGrid/>
                <w:color w:val="auto"/>
                <w:kern w:val="2"/>
                <w:szCs w:val="24"/>
                <w:lang w:eastAsia="zh-CN"/>
              </w:rPr>
              <w:t>控股关系：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14:paraId="0684B566">
            <w:pPr>
              <w:widowControl w:val="0"/>
              <w:autoSpaceDE/>
              <w:autoSpaceDN/>
              <w:adjustRightInd/>
              <w:snapToGrid/>
              <w:spacing w:before="72" w:beforeLines="30" w:after="72" w:afterLines="30" w:line="360" w:lineRule="exact"/>
              <w:ind w:firstLine="420" w:firstLineChars="200"/>
              <w:textAlignment w:val="auto"/>
              <w:rPr>
                <w:color w:val="auto"/>
                <w:lang w:eastAsia="zh-CN"/>
              </w:rPr>
            </w:pPr>
            <w:r>
              <w:rPr>
                <w:rFonts w:hint="eastAsia" w:ascii="宋体" w:hAnsi="宋体" w:cs="宋体"/>
                <w:snapToGrid/>
                <w:color w:val="auto"/>
                <w:kern w:val="2"/>
                <w:szCs w:val="24"/>
                <w:lang w:eastAsia="zh-CN"/>
              </w:rPr>
              <w:t>管理关系：是指不具有出资持股关系的其它单位之间存在的管理与被管理关系。</w:t>
            </w:r>
          </w:p>
        </w:tc>
      </w:tr>
      <w:tr w14:paraId="5FCF34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797" w:type="dxa"/>
            <w:vAlign w:val="center"/>
          </w:tcPr>
          <w:p w14:paraId="7B0B4E60">
            <w:pPr>
              <w:spacing w:line="240" w:lineRule="auto"/>
              <w:jc w:val="center"/>
              <w:rPr>
                <w:color w:val="auto"/>
              </w:rPr>
            </w:pPr>
            <w:r>
              <w:rPr>
                <w:color w:val="auto"/>
              </w:rPr>
              <w:t>12</w:t>
            </w:r>
          </w:p>
        </w:tc>
        <w:tc>
          <w:tcPr>
            <w:tcW w:w="2050" w:type="dxa"/>
            <w:vAlign w:val="center"/>
          </w:tcPr>
          <w:p w14:paraId="4D5653CC">
            <w:pPr>
              <w:spacing w:line="240" w:lineRule="auto"/>
              <w:jc w:val="center"/>
              <w:rPr>
                <w:color w:val="auto"/>
                <w:lang w:eastAsia="zh-CN"/>
              </w:rPr>
            </w:pPr>
            <w:r>
              <w:rPr>
                <w:rFonts w:hint="eastAsia"/>
                <w:color w:val="auto"/>
                <w:lang w:eastAsia="zh-CN"/>
              </w:rPr>
              <w:t>比选申请人</w:t>
            </w:r>
            <w:r>
              <w:rPr>
                <w:color w:val="auto"/>
                <w:lang w:eastAsia="zh-CN"/>
              </w:rPr>
              <w:t>在</w:t>
            </w:r>
            <w:r>
              <w:rPr>
                <w:rFonts w:hint="eastAsia"/>
                <w:color w:val="auto"/>
                <w:lang w:val="en-US" w:eastAsia="zh-CN"/>
              </w:rPr>
              <w:t>比选</w:t>
            </w:r>
            <w:r>
              <w:rPr>
                <w:color w:val="auto"/>
                <w:lang w:eastAsia="zh-CN"/>
              </w:rPr>
              <w:t>预备会前提出问题</w:t>
            </w:r>
          </w:p>
        </w:tc>
        <w:tc>
          <w:tcPr>
            <w:tcW w:w="6292" w:type="dxa"/>
            <w:vAlign w:val="center"/>
          </w:tcPr>
          <w:p w14:paraId="75D76DF5">
            <w:pPr>
              <w:spacing w:line="240" w:lineRule="auto"/>
              <w:ind w:firstLine="420" w:firstLineChars="200"/>
              <w:jc w:val="both"/>
              <w:rPr>
                <w:color w:val="auto"/>
                <w:lang w:eastAsia="zh-CN"/>
              </w:rPr>
            </w:pPr>
            <w:r>
              <w:rPr>
                <w:color w:val="auto"/>
                <w:lang w:eastAsia="zh-CN"/>
              </w:rPr>
              <w:t>时间：</w:t>
            </w:r>
            <w:r>
              <w:rPr>
                <w:rFonts w:hint="eastAsia"/>
                <w:color w:val="auto"/>
                <w:lang w:eastAsia="zh-CN"/>
              </w:rPr>
              <w:t>比</w:t>
            </w:r>
            <w:r>
              <w:rPr>
                <w:rFonts w:hint="eastAsia" w:ascii="宋体" w:hAnsi="宋体" w:cs="宋体"/>
                <w:snapToGrid/>
                <w:color w:val="auto"/>
                <w:kern w:val="2"/>
                <w:szCs w:val="24"/>
                <w:lang w:eastAsia="zh-CN"/>
              </w:rPr>
              <w:t>选人不召开</w:t>
            </w:r>
            <w:r>
              <w:rPr>
                <w:rFonts w:hint="eastAsia" w:ascii="宋体" w:hAnsi="宋体" w:cs="宋体"/>
                <w:snapToGrid/>
                <w:color w:val="auto"/>
                <w:kern w:val="2"/>
                <w:szCs w:val="24"/>
                <w:lang w:val="en-US" w:eastAsia="zh-CN"/>
              </w:rPr>
              <w:t>比选</w:t>
            </w:r>
            <w:r>
              <w:rPr>
                <w:rFonts w:hint="eastAsia" w:ascii="宋体" w:hAnsi="宋体" w:cs="宋体"/>
                <w:snapToGrid/>
                <w:color w:val="auto"/>
                <w:kern w:val="2"/>
                <w:szCs w:val="24"/>
                <w:lang w:eastAsia="zh-CN"/>
              </w:rPr>
              <w:t>预备会，比选申请人提出问题的时间和形式见本须知第16项。</w:t>
            </w:r>
          </w:p>
        </w:tc>
      </w:tr>
      <w:tr w14:paraId="3B04E3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797" w:type="dxa"/>
            <w:vAlign w:val="center"/>
          </w:tcPr>
          <w:p w14:paraId="670A59D1">
            <w:pPr>
              <w:spacing w:line="240" w:lineRule="auto"/>
              <w:jc w:val="center"/>
              <w:rPr>
                <w:color w:val="auto"/>
              </w:rPr>
            </w:pPr>
            <w:r>
              <w:rPr>
                <w:color w:val="auto"/>
              </w:rPr>
              <w:t>13</w:t>
            </w:r>
          </w:p>
        </w:tc>
        <w:tc>
          <w:tcPr>
            <w:tcW w:w="2050" w:type="dxa"/>
            <w:vAlign w:val="center"/>
          </w:tcPr>
          <w:p w14:paraId="3617FF8A">
            <w:pPr>
              <w:spacing w:line="240" w:lineRule="auto"/>
              <w:jc w:val="center"/>
              <w:rPr>
                <w:color w:val="auto"/>
              </w:rPr>
            </w:pPr>
            <w:r>
              <w:rPr>
                <w:color w:val="auto"/>
              </w:rPr>
              <w:t>重大偏差</w:t>
            </w:r>
          </w:p>
        </w:tc>
        <w:tc>
          <w:tcPr>
            <w:tcW w:w="6292" w:type="dxa"/>
            <w:vAlign w:val="center"/>
          </w:tcPr>
          <w:p w14:paraId="79858204">
            <w:pPr>
              <w:spacing w:line="240" w:lineRule="auto"/>
              <w:ind w:firstLine="420" w:firstLineChars="200"/>
              <w:jc w:val="both"/>
              <w:rPr>
                <w:color w:val="auto"/>
                <w:lang w:eastAsia="zh-CN"/>
              </w:rPr>
            </w:pPr>
            <w:r>
              <w:rPr>
                <w:rFonts w:hint="eastAsia"/>
                <w:color w:val="auto"/>
                <w:lang w:eastAsia="zh-CN"/>
              </w:rPr>
              <w:t>比选申请</w:t>
            </w:r>
            <w:r>
              <w:rPr>
                <w:color w:val="auto"/>
                <w:lang w:eastAsia="zh-CN"/>
              </w:rPr>
              <w:t>文件存在第三章</w:t>
            </w:r>
            <w:r>
              <w:rPr>
                <w:rFonts w:hint="eastAsia"/>
                <w:color w:val="auto"/>
                <w:lang w:eastAsia="zh-CN"/>
              </w:rPr>
              <w:t>“评选</w:t>
            </w:r>
            <w:r>
              <w:rPr>
                <w:color w:val="auto"/>
                <w:lang w:eastAsia="zh-CN"/>
              </w:rPr>
              <w:t>办法前附表</w:t>
            </w:r>
            <w:r>
              <w:rPr>
                <w:rFonts w:hint="eastAsia"/>
                <w:color w:val="auto"/>
                <w:lang w:eastAsia="zh-CN"/>
              </w:rPr>
              <w:t>”</w:t>
            </w:r>
            <w:r>
              <w:rPr>
                <w:color w:val="auto"/>
                <w:lang w:eastAsia="zh-CN"/>
              </w:rPr>
              <w:t>中所列任一否决</w:t>
            </w:r>
            <w:r>
              <w:rPr>
                <w:rFonts w:hint="eastAsia"/>
                <w:color w:val="auto"/>
                <w:lang w:eastAsia="zh-CN"/>
              </w:rPr>
              <w:t>比选申请</w:t>
            </w:r>
            <w:r>
              <w:rPr>
                <w:color w:val="auto"/>
                <w:lang w:eastAsia="zh-CN"/>
              </w:rPr>
              <w:t>情形的，均属于重大偏差，</w:t>
            </w:r>
            <w:r>
              <w:rPr>
                <w:rFonts w:hint="eastAsia"/>
                <w:color w:val="auto"/>
                <w:lang w:eastAsia="zh-CN"/>
              </w:rPr>
              <w:t>比选申请人</w:t>
            </w:r>
            <w:r>
              <w:rPr>
                <w:color w:val="auto"/>
                <w:lang w:eastAsia="zh-CN"/>
              </w:rPr>
              <w:t>的</w:t>
            </w:r>
            <w:r>
              <w:rPr>
                <w:rFonts w:hint="eastAsia"/>
                <w:color w:val="auto"/>
                <w:lang w:val="en-US" w:eastAsia="zh-CN"/>
              </w:rPr>
              <w:t>比选申请</w:t>
            </w:r>
            <w:r>
              <w:rPr>
                <w:color w:val="auto"/>
                <w:lang w:eastAsia="zh-CN"/>
              </w:rPr>
              <w:t>将被否决。</w:t>
            </w:r>
          </w:p>
        </w:tc>
      </w:tr>
      <w:tr w14:paraId="5E0A6C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797" w:type="dxa"/>
            <w:vAlign w:val="center"/>
          </w:tcPr>
          <w:p w14:paraId="7A3EF8C2">
            <w:pPr>
              <w:spacing w:line="240" w:lineRule="auto"/>
              <w:jc w:val="center"/>
              <w:rPr>
                <w:color w:val="auto"/>
              </w:rPr>
            </w:pPr>
            <w:r>
              <w:rPr>
                <w:color w:val="auto"/>
              </w:rPr>
              <w:t>14</w:t>
            </w:r>
          </w:p>
        </w:tc>
        <w:tc>
          <w:tcPr>
            <w:tcW w:w="2050" w:type="dxa"/>
            <w:vAlign w:val="center"/>
          </w:tcPr>
          <w:p w14:paraId="7FF91C33">
            <w:pPr>
              <w:spacing w:line="240" w:lineRule="auto"/>
              <w:jc w:val="center"/>
              <w:rPr>
                <w:color w:val="auto"/>
              </w:rPr>
            </w:pPr>
            <w:r>
              <w:rPr>
                <w:color w:val="auto"/>
              </w:rPr>
              <w:t>细微偏差</w:t>
            </w:r>
          </w:p>
        </w:tc>
        <w:tc>
          <w:tcPr>
            <w:tcW w:w="6292" w:type="dxa"/>
            <w:vAlign w:val="center"/>
          </w:tcPr>
          <w:p w14:paraId="45604534">
            <w:pPr>
              <w:spacing w:line="240" w:lineRule="auto"/>
              <w:ind w:firstLine="420" w:firstLineChars="200"/>
              <w:jc w:val="both"/>
              <w:rPr>
                <w:color w:val="auto"/>
                <w:lang w:eastAsia="zh-CN"/>
              </w:rPr>
            </w:pPr>
            <w:r>
              <w:rPr>
                <w:color w:val="auto"/>
                <w:lang w:eastAsia="zh-CN"/>
              </w:rPr>
              <w:t>本项补充：</w:t>
            </w:r>
            <w:r>
              <w:rPr>
                <w:rFonts w:hint="eastAsia"/>
                <w:color w:val="auto"/>
                <w:lang w:eastAsia="zh-CN"/>
              </w:rPr>
              <w:t>比选申请</w:t>
            </w:r>
            <w:r>
              <w:rPr>
                <w:color w:val="auto"/>
                <w:lang w:eastAsia="zh-CN"/>
              </w:rPr>
              <w:t>文件存在第三章</w:t>
            </w:r>
            <w:r>
              <w:rPr>
                <w:rFonts w:hint="eastAsia"/>
                <w:color w:val="auto"/>
                <w:lang w:eastAsia="zh-CN"/>
              </w:rPr>
              <w:t>“评选</w:t>
            </w:r>
            <w:r>
              <w:rPr>
                <w:color w:val="auto"/>
                <w:lang w:eastAsia="zh-CN"/>
              </w:rPr>
              <w:t>办法前附表</w:t>
            </w:r>
            <w:r>
              <w:rPr>
                <w:rFonts w:hint="eastAsia"/>
                <w:color w:val="auto"/>
                <w:lang w:eastAsia="zh-CN"/>
              </w:rPr>
              <w:t>”</w:t>
            </w:r>
            <w:r>
              <w:rPr>
                <w:color w:val="auto"/>
                <w:lang w:eastAsia="zh-CN"/>
              </w:rPr>
              <w:t>中所列任一否决</w:t>
            </w:r>
            <w:r>
              <w:rPr>
                <w:rFonts w:hint="eastAsia"/>
                <w:color w:val="auto"/>
                <w:lang w:eastAsia="zh-CN"/>
              </w:rPr>
              <w:t>比选申请</w:t>
            </w:r>
            <w:r>
              <w:rPr>
                <w:color w:val="auto"/>
                <w:lang w:eastAsia="zh-CN"/>
              </w:rPr>
              <w:t>情形以外的情况均视为细微偏差。</w:t>
            </w:r>
          </w:p>
        </w:tc>
      </w:tr>
      <w:tr w14:paraId="392664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797" w:type="dxa"/>
            <w:vAlign w:val="center"/>
          </w:tcPr>
          <w:p w14:paraId="7C250297">
            <w:pPr>
              <w:spacing w:line="240" w:lineRule="auto"/>
              <w:jc w:val="center"/>
              <w:rPr>
                <w:color w:val="auto"/>
              </w:rPr>
            </w:pPr>
            <w:r>
              <w:rPr>
                <w:color w:val="auto"/>
              </w:rPr>
              <w:t>15</w:t>
            </w:r>
          </w:p>
        </w:tc>
        <w:tc>
          <w:tcPr>
            <w:tcW w:w="2050" w:type="dxa"/>
            <w:vAlign w:val="center"/>
          </w:tcPr>
          <w:p w14:paraId="61629A21">
            <w:pPr>
              <w:spacing w:line="240" w:lineRule="auto"/>
              <w:jc w:val="center"/>
              <w:rPr>
                <w:color w:val="auto"/>
                <w:lang w:eastAsia="zh-CN"/>
              </w:rPr>
            </w:pPr>
            <w:r>
              <w:rPr>
                <w:color w:val="auto"/>
                <w:lang w:eastAsia="zh-CN"/>
              </w:rPr>
              <w:t>构成</w:t>
            </w:r>
            <w:r>
              <w:rPr>
                <w:rFonts w:hint="eastAsia"/>
                <w:color w:val="auto"/>
                <w:lang w:eastAsia="zh-CN"/>
              </w:rPr>
              <w:t>比选</w:t>
            </w:r>
            <w:r>
              <w:rPr>
                <w:color w:val="auto"/>
                <w:lang w:eastAsia="zh-CN"/>
              </w:rPr>
              <w:t>文件的其他资料</w:t>
            </w:r>
          </w:p>
        </w:tc>
        <w:tc>
          <w:tcPr>
            <w:tcW w:w="6292" w:type="dxa"/>
            <w:vAlign w:val="center"/>
          </w:tcPr>
          <w:p w14:paraId="6BE26658">
            <w:pPr>
              <w:spacing w:line="240" w:lineRule="auto"/>
              <w:ind w:firstLine="420" w:firstLineChars="200"/>
              <w:jc w:val="both"/>
              <w:rPr>
                <w:color w:val="auto"/>
                <w:lang w:eastAsia="zh-CN"/>
              </w:rPr>
            </w:pPr>
            <w:r>
              <w:rPr>
                <w:rFonts w:hint="eastAsia"/>
                <w:color w:val="auto"/>
                <w:lang w:eastAsia="zh-CN"/>
              </w:rPr>
              <w:t>比选</w:t>
            </w:r>
            <w:r>
              <w:rPr>
                <w:color w:val="auto"/>
                <w:lang w:eastAsia="zh-CN"/>
              </w:rPr>
              <w:t>文件补遗书（如有）</w:t>
            </w:r>
          </w:p>
        </w:tc>
      </w:tr>
      <w:tr w14:paraId="032D5F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2" w:hRule="atLeast"/>
        </w:trPr>
        <w:tc>
          <w:tcPr>
            <w:tcW w:w="797" w:type="dxa"/>
            <w:vAlign w:val="center"/>
          </w:tcPr>
          <w:p w14:paraId="07D38F26">
            <w:pPr>
              <w:spacing w:line="240" w:lineRule="auto"/>
              <w:jc w:val="center"/>
              <w:rPr>
                <w:color w:val="auto"/>
              </w:rPr>
            </w:pPr>
            <w:r>
              <w:rPr>
                <w:color w:val="auto"/>
              </w:rPr>
              <w:t>16</w:t>
            </w:r>
          </w:p>
        </w:tc>
        <w:tc>
          <w:tcPr>
            <w:tcW w:w="2050" w:type="dxa"/>
            <w:vAlign w:val="center"/>
          </w:tcPr>
          <w:p w14:paraId="2767EE0C">
            <w:pPr>
              <w:spacing w:line="240" w:lineRule="auto"/>
              <w:jc w:val="center"/>
              <w:rPr>
                <w:color w:val="auto"/>
                <w:lang w:eastAsia="zh-CN"/>
              </w:rPr>
            </w:pPr>
            <w:r>
              <w:rPr>
                <w:rFonts w:hint="eastAsia"/>
                <w:color w:val="auto"/>
                <w:lang w:eastAsia="zh-CN"/>
              </w:rPr>
              <w:t>比选申请人</w:t>
            </w:r>
            <w:r>
              <w:rPr>
                <w:color w:val="auto"/>
                <w:lang w:eastAsia="zh-CN"/>
              </w:rPr>
              <w:t>要求澄清</w:t>
            </w:r>
            <w:r>
              <w:rPr>
                <w:rFonts w:hint="eastAsia"/>
                <w:color w:val="auto"/>
                <w:lang w:eastAsia="zh-CN"/>
              </w:rPr>
              <w:t>比选</w:t>
            </w:r>
            <w:r>
              <w:rPr>
                <w:color w:val="auto"/>
                <w:lang w:eastAsia="zh-CN"/>
              </w:rPr>
              <w:t>文件</w:t>
            </w:r>
          </w:p>
        </w:tc>
        <w:tc>
          <w:tcPr>
            <w:tcW w:w="6292" w:type="dxa"/>
            <w:vAlign w:val="center"/>
          </w:tcPr>
          <w:p w14:paraId="15C6CC63">
            <w:pPr>
              <w:spacing w:line="240" w:lineRule="auto"/>
              <w:ind w:firstLine="420" w:firstLineChars="200"/>
              <w:jc w:val="both"/>
              <w:rPr>
                <w:color w:val="auto"/>
                <w:lang w:eastAsia="zh-CN"/>
              </w:rPr>
            </w:pPr>
            <w:r>
              <w:rPr>
                <w:color w:val="auto"/>
                <w:lang w:eastAsia="zh-CN"/>
              </w:rPr>
              <w:t>时间：递交</w:t>
            </w:r>
            <w:r>
              <w:rPr>
                <w:rFonts w:hint="eastAsia"/>
                <w:color w:val="auto"/>
                <w:lang w:eastAsia="zh-CN"/>
              </w:rPr>
              <w:t>比选申请</w:t>
            </w:r>
            <w:r>
              <w:rPr>
                <w:color w:val="auto"/>
                <w:lang w:eastAsia="zh-CN"/>
              </w:rPr>
              <w:t>文件截止之日3天前</w:t>
            </w:r>
            <w:r>
              <w:rPr>
                <w:rFonts w:hint="eastAsia"/>
                <w:color w:val="auto"/>
                <w:lang w:eastAsia="zh-CN"/>
              </w:rPr>
              <w:t>。</w:t>
            </w:r>
          </w:p>
          <w:p w14:paraId="10C9799F">
            <w:pPr>
              <w:spacing w:line="240" w:lineRule="auto"/>
              <w:ind w:firstLine="420" w:firstLineChars="200"/>
              <w:jc w:val="both"/>
              <w:rPr>
                <w:color w:val="auto"/>
                <w:lang w:eastAsia="zh-CN"/>
              </w:rPr>
            </w:pPr>
            <w:r>
              <w:rPr>
                <w:color w:val="auto"/>
                <w:lang w:eastAsia="zh-CN"/>
              </w:rPr>
              <w:t>形式：</w:t>
            </w:r>
            <w:r>
              <w:rPr>
                <w:rFonts w:hint="eastAsia"/>
                <w:color w:val="auto"/>
                <w:lang w:eastAsia="zh-CN"/>
              </w:rPr>
              <w:t>比选申请人</w:t>
            </w:r>
            <w:r>
              <w:rPr>
                <w:color w:val="auto"/>
                <w:lang w:eastAsia="zh-CN"/>
              </w:rPr>
              <w:t>要求澄清</w:t>
            </w:r>
            <w:r>
              <w:rPr>
                <w:rFonts w:hint="eastAsia"/>
                <w:color w:val="auto"/>
                <w:lang w:eastAsia="zh-CN"/>
              </w:rPr>
              <w:t>比选</w:t>
            </w:r>
            <w:r>
              <w:rPr>
                <w:color w:val="auto"/>
                <w:lang w:eastAsia="zh-CN"/>
              </w:rPr>
              <w:t>文件时，采用书面形式，且不需要提供</w:t>
            </w:r>
            <w:r>
              <w:rPr>
                <w:rFonts w:hint="eastAsia"/>
                <w:color w:val="auto"/>
                <w:lang w:eastAsia="zh-CN"/>
              </w:rPr>
              <w:t>比选申请人</w:t>
            </w:r>
            <w:r>
              <w:rPr>
                <w:color w:val="auto"/>
                <w:lang w:eastAsia="zh-CN"/>
              </w:rPr>
              <w:t>的信息。</w:t>
            </w:r>
          </w:p>
        </w:tc>
      </w:tr>
      <w:tr w14:paraId="014FCA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6" w:hRule="atLeast"/>
        </w:trPr>
        <w:tc>
          <w:tcPr>
            <w:tcW w:w="797" w:type="dxa"/>
            <w:vAlign w:val="center"/>
          </w:tcPr>
          <w:p w14:paraId="3B3F6745">
            <w:pPr>
              <w:spacing w:line="240" w:lineRule="auto"/>
              <w:jc w:val="center"/>
              <w:rPr>
                <w:color w:val="auto"/>
              </w:rPr>
            </w:pPr>
            <w:r>
              <w:rPr>
                <w:color w:val="auto"/>
              </w:rPr>
              <w:t>17</w:t>
            </w:r>
          </w:p>
        </w:tc>
        <w:tc>
          <w:tcPr>
            <w:tcW w:w="2050" w:type="dxa"/>
            <w:vAlign w:val="center"/>
          </w:tcPr>
          <w:p w14:paraId="16C1ED1B">
            <w:pPr>
              <w:spacing w:line="240" w:lineRule="auto"/>
              <w:jc w:val="center"/>
              <w:rPr>
                <w:color w:val="auto"/>
                <w:lang w:eastAsia="zh-CN"/>
              </w:rPr>
            </w:pPr>
            <w:r>
              <w:rPr>
                <w:rFonts w:hint="eastAsia"/>
                <w:color w:val="auto"/>
                <w:lang w:eastAsia="zh-CN"/>
              </w:rPr>
              <w:t>比选</w:t>
            </w:r>
            <w:r>
              <w:rPr>
                <w:color w:val="auto"/>
                <w:lang w:eastAsia="zh-CN"/>
              </w:rPr>
              <w:t>文件澄清发出的形式</w:t>
            </w:r>
          </w:p>
        </w:tc>
        <w:tc>
          <w:tcPr>
            <w:tcW w:w="6292" w:type="dxa"/>
            <w:vAlign w:val="center"/>
          </w:tcPr>
          <w:p w14:paraId="7B07D998">
            <w:pPr>
              <w:spacing w:line="240" w:lineRule="auto"/>
              <w:ind w:firstLine="420" w:firstLineChars="200"/>
              <w:jc w:val="both"/>
              <w:rPr>
                <w:color w:val="auto"/>
                <w:lang w:eastAsia="zh-CN"/>
              </w:rPr>
            </w:pPr>
            <w:r>
              <w:rPr>
                <w:rFonts w:hint="eastAsia"/>
                <w:color w:val="auto"/>
                <w:lang w:eastAsia="zh-CN"/>
              </w:rPr>
              <w:t>比选人在比选截止日2天前，将以补遗书形式对比选文件进行澄清，补遗书公布在四川省川南高速公路股份有限公司官网（ https://cngs.scgs.com.cn/index.html），由比选申请人自行下载。</w:t>
            </w:r>
            <w:r>
              <w:rPr>
                <w:rFonts w:hint="eastAsia"/>
                <w:b/>
                <w:bCs/>
                <w:color w:val="auto"/>
                <w:lang w:eastAsia="zh-CN"/>
              </w:rPr>
              <w:t>比选申请人应在此期间实时关注上述网站，并及时下载相关内容，比选人不再另行通知。如有问题或疑问，应及时与比选人联系；逾期未联系的，比选人视为比选申请人没有任何问题和疑问，或是已收到或默认已收到，否则造成的一切后果由比选申请人负责。</w:t>
            </w:r>
          </w:p>
        </w:tc>
      </w:tr>
      <w:tr w14:paraId="0B1DF1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797" w:type="dxa"/>
            <w:vAlign w:val="center"/>
          </w:tcPr>
          <w:p w14:paraId="6BCC723F">
            <w:pPr>
              <w:spacing w:line="240" w:lineRule="auto"/>
              <w:jc w:val="center"/>
              <w:rPr>
                <w:color w:val="auto"/>
              </w:rPr>
            </w:pPr>
            <w:r>
              <w:rPr>
                <w:color w:val="auto"/>
              </w:rPr>
              <w:t>18</w:t>
            </w:r>
          </w:p>
        </w:tc>
        <w:tc>
          <w:tcPr>
            <w:tcW w:w="2050" w:type="dxa"/>
            <w:vAlign w:val="center"/>
          </w:tcPr>
          <w:p w14:paraId="27EB5524">
            <w:pPr>
              <w:spacing w:line="240" w:lineRule="auto"/>
              <w:jc w:val="center"/>
              <w:rPr>
                <w:color w:val="auto"/>
                <w:lang w:eastAsia="zh-CN"/>
              </w:rPr>
            </w:pPr>
            <w:r>
              <w:rPr>
                <w:rFonts w:hint="eastAsia"/>
                <w:color w:val="auto"/>
                <w:lang w:eastAsia="zh-CN"/>
              </w:rPr>
              <w:t>比选申请人</w:t>
            </w:r>
            <w:r>
              <w:rPr>
                <w:color w:val="auto"/>
                <w:lang w:eastAsia="zh-CN"/>
              </w:rPr>
              <w:t>确认收到</w:t>
            </w:r>
            <w:r>
              <w:rPr>
                <w:rFonts w:hint="eastAsia"/>
                <w:color w:val="auto"/>
                <w:lang w:eastAsia="zh-CN"/>
              </w:rPr>
              <w:t>比选</w:t>
            </w:r>
            <w:r>
              <w:rPr>
                <w:color w:val="auto"/>
                <w:lang w:eastAsia="zh-CN"/>
              </w:rPr>
              <w:t>文件澄清</w:t>
            </w:r>
          </w:p>
        </w:tc>
        <w:tc>
          <w:tcPr>
            <w:tcW w:w="6292" w:type="dxa"/>
            <w:vAlign w:val="center"/>
          </w:tcPr>
          <w:p w14:paraId="4C77CA79">
            <w:pPr>
              <w:spacing w:line="240" w:lineRule="auto"/>
              <w:ind w:firstLine="420" w:firstLineChars="200"/>
              <w:jc w:val="both"/>
              <w:rPr>
                <w:color w:val="auto"/>
                <w:lang w:eastAsia="zh-CN"/>
              </w:rPr>
            </w:pPr>
            <w:r>
              <w:rPr>
                <w:rFonts w:hint="eastAsia"/>
                <w:color w:val="auto"/>
                <w:lang w:eastAsia="zh-CN"/>
              </w:rPr>
              <w:t>由比选申请人从比选文件中指定网站上自行查阅与下载，不要求比选申请人向比选人发出确认函。</w:t>
            </w:r>
          </w:p>
        </w:tc>
      </w:tr>
      <w:tr w14:paraId="7B196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797" w:type="dxa"/>
            <w:vAlign w:val="center"/>
          </w:tcPr>
          <w:p w14:paraId="4AA846F4">
            <w:pPr>
              <w:spacing w:line="240" w:lineRule="auto"/>
              <w:jc w:val="center"/>
              <w:rPr>
                <w:color w:val="auto"/>
              </w:rPr>
            </w:pPr>
            <w:r>
              <w:rPr>
                <w:color w:val="auto"/>
              </w:rPr>
              <w:t>19</w:t>
            </w:r>
          </w:p>
        </w:tc>
        <w:tc>
          <w:tcPr>
            <w:tcW w:w="2050" w:type="dxa"/>
            <w:vAlign w:val="center"/>
          </w:tcPr>
          <w:p w14:paraId="7566000F">
            <w:pPr>
              <w:spacing w:line="240" w:lineRule="auto"/>
              <w:jc w:val="center"/>
              <w:rPr>
                <w:color w:val="auto"/>
                <w:lang w:eastAsia="zh-CN"/>
              </w:rPr>
            </w:pPr>
            <w:r>
              <w:rPr>
                <w:rFonts w:hint="eastAsia"/>
                <w:color w:val="auto"/>
                <w:lang w:eastAsia="zh-CN"/>
              </w:rPr>
              <w:t>比选</w:t>
            </w:r>
            <w:r>
              <w:rPr>
                <w:color w:val="auto"/>
                <w:lang w:eastAsia="zh-CN"/>
              </w:rPr>
              <w:t>文件修改发出的形式</w:t>
            </w:r>
          </w:p>
        </w:tc>
        <w:tc>
          <w:tcPr>
            <w:tcW w:w="6292" w:type="dxa"/>
            <w:vAlign w:val="center"/>
          </w:tcPr>
          <w:p w14:paraId="0B2F8A85">
            <w:pPr>
              <w:spacing w:line="240" w:lineRule="auto"/>
              <w:ind w:firstLine="420" w:firstLineChars="200"/>
              <w:jc w:val="both"/>
              <w:rPr>
                <w:color w:val="auto"/>
                <w:lang w:eastAsia="zh-CN"/>
              </w:rPr>
            </w:pPr>
            <w:r>
              <w:rPr>
                <w:color w:val="auto"/>
                <w:lang w:eastAsia="zh-CN"/>
              </w:rPr>
              <w:t>同1</w:t>
            </w:r>
            <w:r>
              <w:rPr>
                <w:rFonts w:hint="eastAsia"/>
                <w:color w:val="auto"/>
                <w:lang w:eastAsia="zh-CN"/>
              </w:rPr>
              <w:t>7</w:t>
            </w:r>
            <w:r>
              <w:rPr>
                <w:color w:val="auto"/>
                <w:lang w:eastAsia="zh-CN"/>
              </w:rPr>
              <w:t>项</w:t>
            </w:r>
          </w:p>
        </w:tc>
      </w:tr>
      <w:tr w14:paraId="668589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797" w:type="dxa"/>
            <w:vAlign w:val="center"/>
          </w:tcPr>
          <w:p w14:paraId="3FCC1B28">
            <w:pPr>
              <w:spacing w:line="240" w:lineRule="auto"/>
              <w:jc w:val="center"/>
              <w:rPr>
                <w:color w:val="auto"/>
              </w:rPr>
            </w:pPr>
            <w:r>
              <w:rPr>
                <w:color w:val="auto"/>
              </w:rPr>
              <w:t>20</w:t>
            </w:r>
          </w:p>
        </w:tc>
        <w:tc>
          <w:tcPr>
            <w:tcW w:w="2050" w:type="dxa"/>
            <w:vAlign w:val="center"/>
          </w:tcPr>
          <w:p w14:paraId="2922CE5D">
            <w:pPr>
              <w:spacing w:line="240" w:lineRule="auto"/>
              <w:jc w:val="center"/>
              <w:rPr>
                <w:color w:val="auto"/>
                <w:lang w:eastAsia="zh-CN"/>
              </w:rPr>
            </w:pPr>
            <w:r>
              <w:rPr>
                <w:rFonts w:hint="eastAsia"/>
                <w:color w:val="auto"/>
                <w:lang w:eastAsia="zh-CN"/>
              </w:rPr>
              <w:t>比选申请人</w:t>
            </w:r>
            <w:r>
              <w:rPr>
                <w:color w:val="auto"/>
                <w:lang w:eastAsia="zh-CN"/>
              </w:rPr>
              <w:t>确认收到</w:t>
            </w:r>
            <w:r>
              <w:rPr>
                <w:rFonts w:hint="eastAsia"/>
                <w:color w:val="auto"/>
                <w:lang w:eastAsia="zh-CN"/>
              </w:rPr>
              <w:t>比选</w:t>
            </w:r>
            <w:r>
              <w:rPr>
                <w:color w:val="auto"/>
                <w:lang w:eastAsia="zh-CN"/>
              </w:rPr>
              <w:t>文件修改</w:t>
            </w:r>
          </w:p>
        </w:tc>
        <w:tc>
          <w:tcPr>
            <w:tcW w:w="6292" w:type="dxa"/>
            <w:vAlign w:val="center"/>
          </w:tcPr>
          <w:p w14:paraId="7B8B575E">
            <w:pPr>
              <w:spacing w:line="240" w:lineRule="auto"/>
              <w:ind w:firstLine="420" w:firstLineChars="200"/>
              <w:jc w:val="both"/>
              <w:rPr>
                <w:color w:val="auto"/>
                <w:lang w:eastAsia="zh-CN"/>
              </w:rPr>
            </w:pPr>
            <w:r>
              <w:rPr>
                <w:color w:val="auto"/>
                <w:lang w:eastAsia="zh-CN"/>
              </w:rPr>
              <w:t>同1</w:t>
            </w:r>
            <w:r>
              <w:rPr>
                <w:rFonts w:hint="eastAsia"/>
                <w:color w:val="auto"/>
                <w:lang w:eastAsia="zh-CN"/>
              </w:rPr>
              <w:t>8</w:t>
            </w:r>
            <w:r>
              <w:rPr>
                <w:color w:val="auto"/>
                <w:lang w:eastAsia="zh-CN"/>
              </w:rPr>
              <w:t>项</w:t>
            </w:r>
          </w:p>
        </w:tc>
      </w:tr>
      <w:tr w14:paraId="0B0EAA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6" w:hRule="atLeast"/>
        </w:trPr>
        <w:tc>
          <w:tcPr>
            <w:tcW w:w="797" w:type="dxa"/>
            <w:vAlign w:val="center"/>
          </w:tcPr>
          <w:p w14:paraId="2649657A">
            <w:pPr>
              <w:spacing w:line="240" w:lineRule="auto"/>
              <w:jc w:val="center"/>
              <w:rPr>
                <w:color w:val="auto"/>
              </w:rPr>
            </w:pPr>
            <w:r>
              <w:rPr>
                <w:color w:val="auto"/>
              </w:rPr>
              <w:t>21</w:t>
            </w:r>
          </w:p>
        </w:tc>
        <w:tc>
          <w:tcPr>
            <w:tcW w:w="2050" w:type="dxa"/>
            <w:vAlign w:val="center"/>
          </w:tcPr>
          <w:p w14:paraId="72B21031">
            <w:pPr>
              <w:spacing w:line="240" w:lineRule="auto"/>
              <w:jc w:val="center"/>
              <w:rPr>
                <w:color w:val="auto"/>
              </w:rPr>
            </w:pPr>
            <w:r>
              <w:rPr>
                <w:rFonts w:hint="eastAsia"/>
                <w:color w:val="auto"/>
                <w:lang w:eastAsia="zh-CN"/>
              </w:rPr>
              <w:t>比选申请</w:t>
            </w:r>
            <w:r>
              <w:rPr>
                <w:color w:val="auto"/>
              </w:rPr>
              <w:t>文件的组成</w:t>
            </w:r>
          </w:p>
        </w:tc>
        <w:tc>
          <w:tcPr>
            <w:tcW w:w="6292" w:type="dxa"/>
            <w:vAlign w:val="center"/>
          </w:tcPr>
          <w:p w14:paraId="26338777">
            <w:pPr>
              <w:pStyle w:val="10"/>
              <w:widowControl w:val="0"/>
              <w:autoSpaceDE/>
              <w:autoSpaceDN/>
              <w:adjustRightInd/>
              <w:snapToGrid/>
              <w:spacing w:before="120" w:beforeLines="50" w:after="120" w:afterLines="50" w:line="240" w:lineRule="auto"/>
              <w:textAlignment w:val="auto"/>
              <w:rPr>
                <w:rFonts w:ascii="Times New Roman" w:hAnsi="Times New Roman" w:cs="Arial"/>
                <w:color w:val="auto"/>
                <w:lang w:eastAsia="zh-CN"/>
              </w:rPr>
            </w:pPr>
            <w:r>
              <w:rPr>
                <w:rFonts w:hint="eastAsia" w:ascii="Times New Roman" w:hAnsi="Times New Roman" w:cs="Arial"/>
                <w:color w:val="auto"/>
                <w:lang w:eastAsia="zh-CN"/>
              </w:rPr>
              <w:t>（1）比选申请函</w:t>
            </w:r>
          </w:p>
          <w:p w14:paraId="3B248EC2">
            <w:pPr>
              <w:pStyle w:val="10"/>
              <w:widowControl w:val="0"/>
              <w:autoSpaceDE/>
              <w:autoSpaceDN/>
              <w:adjustRightInd/>
              <w:snapToGrid/>
              <w:spacing w:before="120" w:beforeLines="50" w:after="120" w:afterLines="50" w:line="240" w:lineRule="auto"/>
              <w:textAlignment w:val="auto"/>
              <w:rPr>
                <w:rFonts w:ascii="Times New Roman" w:hAnsi="Times New Roman" w:cs="Arial"/>
                <w:color w:val="auto"/>
                <w:lang w:eastAsia="zh-CN"/>
              </w:rPr>
            </w:pPr>
            <w:r>
              <w:rPr>
                <w:rFonts w:hint="eastAsia" w:ascii="Times New Roman" w:hAnsi="Times New Roman" w:cs="Arial"/>
                <w:color w:val="auto"/>
                <w:lang w:eastAsia="zh-CN"/>
              </w:rPr>
              <w:t>（2）授权委托书或法定代表人身份证明</w:t>
            </w:r>
          </w:p>
          <w:p w14:paraId="2FEA30C7">
            <w:pPr>
              <w:pStyle w:val="10"/>
              <w:widowControl w:val="0"/>
              <w:autoSpaceDE/>
              <w:autoSpaceDN/>
              <w:adjustRightInd/>
              <w:snapToGrid/>
              <w:spacing w:before="120" w:beforeLines="50" w:after="120" w:afterLines="50" w:line="240" w:lineRule="auto"/>
              <w:textAlignment w:val="auto"/>
              <w:rPr>
                <w:rFonts w:ascii="Times New Roman" w:hAnsi="Times New Roman" w:cs="Arial"/>
                <w:color w:val="auto"/>
                <w:lang w:eastAsia="zh-CN"/>
              </w:rPr>
            </w:pPr>
            <w:r>
              <w:rPr>
                <w:rFonts w:hint="eastAsia" w:ascii="Times New Roman" w:hAnsi="Times New Roman" w:cs="Arial"/>
                <w:color w:val="auto"/>
                <w:lang w:eastAsia="zh-CN"/>
              </w:rPr>
              <w:t>（3）资格审查资料</w:t>
            </w:r>
          </w:p>
          <w:p w14:paraId="4C423EF7">
            <w:pPr>
              <w:pStyle w:val="10"/>
              <w:widowControl w:val="0"/>
              <w:autoSpaceDE/>
              <w:autoSpaceDN/>
              <w:adjustRightInd/>
              <w:snapToGrid/>
              <w:spacing w:before="120" w:beforeLines="50" w:after="120" w:afterLines="50" w:line="240" w:lineRule="auto"/>
              <w:textAlignment w:val="auto"/>
              <w:rPr>
                <w:rFonts w:ascii="Times New Roman" w:hAnsi="Times New Roman" w:cs="Arial"/>
                <w:color w:val="auto"/>
                <w:lang w:eastAsia="zh-CN"/>
              </w:rPr>
            </w:pPr>
            <w:r>
              <w:rPr>
                <w:rFonts w:hint="eastAsia" w:ascii="Times New Roman" w:hAnsi="Times New Roman" w:cs="Arial"/>
                <w:color w:val="auto"/>
                <w:lang w:eastAsia="zh-CN"/>
              </w:rPr>
              <w:t>（4）技术建议书</w:t>
            </w:r>
          </w:p>
          <w:p w14:paraId="3DF1ECA3">
            <w:pPr>
              <w:pStyle w:val="10"/>
              <w:widowControl w:val="0"/>
              <w:autoSpaceDE/>
              <w:autoSpaceDN/>
              <w:adjustRightInd/>
              <w:snapToGrid/>
              <w:spacing w:before="120" w:beforeLines="50" w:after="120" w:afterLines="50" w:line="240" w:lineRule="auto"/>
              <w:textAlignment w:val="auto"/>
              <w:rPr>
                <w:rFonts w:ascii="Times New Roman" w:hAnsi="Times New Roman" w:cs="Arial"/>
                <w:color w:val="auto"/>
                <w:lang w:eastAsia="zh-CN"/>
              </w:rPr>
            </w:pPr>
            <w:r>
              <w:rPr>
                <w:rFonts w:hint="eastAsia" w:ascii="Times New Roman" w:hAnsi="Times New Roman" w:cs="Arial"/>
                <w:color w:val="auto"/>
                <w:lang w:eastAsia="zh-CN"/>
              </w:rPr>
              <w:t>（5）其他资料（如有）</w:t>
            </w:r>
          </w:p>
        </w:tc>
      </w:tr>
      <w:tr w14:paraId="028D81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797" w:type="dxa"/>
            <w:vAlign w:val="center"/>
          </w:tcPr>
          <w:p w14:paraId="01BDBB91">
            <w:pPr>
              <w:spacing w:line="240" w:lineRule="auto"/>
              <w:jc w:val="center"/>
              <w:rPr>
                <w:color w:val="auto"/>
              </w:rPr>
            </w:pPr>
            <w:r>
              <w:rPr>
                <w:color w:val="auto"/>
              </w:rPr>
              <w:t>22</w:t>
            </w:r>
          </w:p>
        </w:tc>
        <w:tc>
          <w:tcPr>
            <w:tcW w:w="2050" w:type="dxa"/>
            <w:vAlign w:val="center"/>
          </w:tcPr>
          <w:p w14:paraId="77C3D3FE">
            <w:pPr>
              <w:spacing w:line="240" w:lineRule="auto"/>
              <w:jc w:val="center"/>
              <w:rPr>
                <w:color w:val="auto"/>
                <w:lang w:eastAsia="zh-CN"/>
              </w:rPr>
            </w:pPr>
            <w:r>
              <w:rPr>
                <w:color w:val="auto"/>
                <w:lang w:eastAsia="zh-CN"/>
              </w:rPr>
              <w:t>增值税税金的</w:t>
            </w:r>
          </w:p>
          <w:p w14:paraId="0B30C930">
            <w:pPr>
              <w:spacing w:line="240" w:lineRule="auto"/>
              <w:jc w:val="center"/>
              <w:rPr>
                <w:color w:val="auto"/>
                <w:lang w:eastAsia="zh-CN"/>
              </w:rPr>
            </w:pPr>
            <w:r>
              <w:rPr>
                <w:color w:val="auto"/>
                <w:lang w:eastAsia="zh-CN"/>
              </w:rPr>
              <w:t>计算方法</w:t>
            </w:r>
          </w:p>
        </w:tc>
        <w:tc>
          <w:tcPr>
            <w:tcW w:w="6292" w:type="dxa"/>
            <w:vAlign w:val="center"/>
          </w:tcPr>
          <w:p w14:paraId="05805C19">
            <w:pPr>
              <w:spacing w:line="240" w:lineRule="auto"/>
              <w:ind w:firstLine="420" w:firstLineChars="200"/>
              <w:jc w:val="both"/>
              <w:rPr>
                <w:color w:val="auto"/>
                <w:lang w:val="zh-CN" w:eastAsia="zh-CN"/>
              </w:rPr>
            </w:pPr>
            <w:r>
              <w:rPr>
                <w:rFonts w:hint="eastAsia"/>
                <w:color w:val="auto"/>
                <w:lang w:val="zh-CN" w:eastAsia="zh-CN"/>
              </w:rPr>
              <w:t>一般计税法。</w:t>
            </w:r>
            <w:r>
              <w:rPr>
                <w:rFonts w:hint="eastAsia"/>
                <w:color w:val="auto"/>
                <w:lang w:val="en-US" w:eastAsia="zh-CN"/>
              </w:rPr>
              <w:t>比选申请</w:t>
            </w:r>
            <w:r>
              <w:rPr>
                <w:rFonts w:hint="eastAsia"/>
                <w:color w:val="auto"/>
                <w:lang w:val="zh-CN" w:eastAsia="zh-CN"/>
              </w:rPr>
              <w:t>函中的价格为包含增值税及各种附加在内的全部税费，不做价税分离。</w:t>
            </w:r>
          </w:p>
        </w:tc>
      </w:tr>
      <w:tr w14:paraId="290837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8" w:hRule="atLeast"/>
        </w:trPr>
        <w:tc>
          <w:tcPr>
            <w:tcW w:w="797" w:type="dxa"/>
            <w:vAlign w:val="center"/>
          </w:tcPr>
          <w:p w14:paraId="26F9BC91">
            <w:pPr>
              <w:spacing w:line="240" w:lineRule="auto"/>
              <w:jc w:val="center"/>
              <w:rPr>
                <w:color w:val="auto"/>
              </w:rPr>
            </w:pPr>
            <w:r>
              <w:rPr>
                <w:color w:val="auto"/>
              </w:rPr>
              <w:t>23</w:t>
            </w:r>
          </w:p>
        </w:tc>
        <w:tc>
          <w:tcPr>
            <w:tcW w:w="2050" w:type="dxa"/>
            <w:vAlign w:val="center"/>
          </w:tcPr>
          <w:p w14:paraId="0FB9939C">
            <w:pPr>
              <w:spacing w:line="240" w:lineRule="auto"/>
              <w:jc w:val="center"/>
              <w:rPr>
                <w:color w:val="auto"/>
              </w:rPr>
            </w:pPr>
            <w:r>
              <w:rPr>
                <w:color w:val="auto"/>
              </w:rPr>
              <w:t>影响报价的其他因素</w:t>
            </w:r>
          </w:p>
        </w:tc>
        <w:tc>
          <w:tcPr>
            <w:tcW w:w="6292" w:type="dxa"/>
            <w:vAlign w:val="center"/>
          </w:tcPr>
          <w:p w14:paraId="5DBD6526">
            <w:pPr>
              <w:spacing w:line="240" w:lineRule="auto"/>
              <w:ind w:firstLine="420" w:firstLineChars="200"/>
              <w:rPr>
                <w:color w:val="auto"/>
                <w:lang w:val="zh-CN" w:eastAsia="zh-CN"/>
              </w:rPr>
            </w:pPr>
            <w:r>
              <w:rPr>
                <w:rFonts w:hint="eastAsia"/>
                <w:color w:val="auto"/>
                <w:lang w:val="zh-CN" w:eastAsia="zh-CN"/>
              </w:rPr>
              <w:t>1.合同价格包括但不限于人工、设施设备、管理、办公、交通、通讯、会务、评审、专家咨询、现场考察、物耗、利润、保险、税费、风险、专利申请费、论文版面费及其他为完成本项目工作产生的全部费用；</w:t>
            </w:r>
          </w:p>
          <w:p w14:paraId="7B31FA58">
            <w:pPr>
              <w:spacing w:line="240" w:lineRule="auto"/>
              <w:ind w:firstLine="420" w:firstLineChars="200"/>
              <w:rPr>
                <w:color w:val="auto"/>
                <w:lang w:val="zh-CN" w:eastAsia="zh-CN"/>
              </w:rPr>
            </w:pPr>
            <w:r>
              <w:rPr>
                <w:rFonts w:hint="eastAsia"/>
                <w:color w:val="auto"/>
                <w:lang w:val="zh-CN" w:eastAsia="zh-CN"/>
              </w:rPr>
              <w:t>2.比选申请人应根据本项目比选文件作出最终报价；</w:t>
            </w:r>
          </w:p>
          <w:p w14:paraId="1E918409">
            <w:pPr>
              <w:spacing w:line="240" w:lineRule="auto"/>
              <w:ind w:firstLine="420" w:firstLineChars="200"/>
              <w:rPr>
                <w:color w:val="auto"/>
                <w:lang w:val="zh-CN" w:eastAsia="zh-CN"/>
              </w:rPr>
            </w:pPr>
            <w:r>
              <w:rPr>
                <w:rFonts w:hint="eastAsia"/>
                <w:color w:val="auto"/>
                <w:lang w:val="zh-CN" w:eastAsia="zh-CN"/>
              </w:rPr>
              <w:t>3.比选申请人在报价时应充分考虑其他费用支出的报价因素。</w:t>
            </w:r>
          </w:p>
        </w:tc>
      </w:tr>
      <w:tr w14:paraId="2EE8BD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797" w:type="dxa"/>
            <w:vAlign w:val="center"/>
          </w:tcPr>
          <w:p w14:paraId="6B3155F9">
            <w:pPr>
              <w:spacing w:line="240" w:lineRule="auto"/>
              <w:jc w:val="center"/>
              <w:rPr>
                <w:color w:val="auto"/>
              </w:rPr>
            </w:pPr>
            <w:r>
              <w:rPr>
                <w:color w:val="auto"/>
              </w:rPr>
              <w:t>24</w:t>
            </w:r>
          </w:p>
        </w:tc>
        <w:tc>
          <w:tcPr>
            <w:tcW w:w="2050" w:type="dxa"/>
            <w:vAlign w:val="center"/>
          </w:tcPr>
          <w:p w14:paraId="563ECEF2">
            <w:pPr>
              <w:spacing w:line="240" w:lineRule="auto"/>
              <w:jc w:val="center"/>
              <w:rPr>
                <w:color w:val="auto"/>
              </w:rPr>
            </w:pPr>
            <w:r>
              <w:rPr>
                <w:color w:val="auto"/>
              </w:rPr>
              <w:t>报价方式</w:t>
            </w:r>
          </w:p>
        </w:tc>
        <w:tc>
          <w:tcPr>
            <w:tcW w:w="6292" w:type="dxa"/>
            <w:vAlign w:val="center"/>
          </w:tcPr>
          <w:p w14:paraId="001ADADA">
            <w:pPr>
              <w:spacing w:line="240" w:lineRule="auto"/>
              <w:ind w:firstLine="420" w:firstLineChars="200"/>
              <w:jc w:val="center"/>
              <w:rPr>
                <w:color w:val="auto"/>
                <w:lang w:val="zh-CN" w:eastAsia="zh-CN"/>
              </w:rPr>
            </w:pPr>
            <w:r>
              <w:rPr>
                <w:rFonts w:hint="eastAsia"/>
                <w:color w:val="auto"/>
                <w:lang w:val="zh-CN" w:eastAsia="zh-CN"/>
              </w:rPr>
              <w:t>总价（报价保留小数点后两位）</w:t>
            </w:r>
          </w:p>
        </w:tc>
      </w:tr>
      <w:tr w14:paraId="146BE3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0" w:hRule="atLeast"/>
        </w:trPr>
        <w:tc>
          <w:tcPr>
            <w:tcW w:w="797" w:type="dxa"/>
            <w:vAlign w:val="center"/>
          </w:tcPr>
          <w:p w14:paraId="3D4A917A">
            <w:pPr>
              <w:spacing w:line="240" w:lineRule="auto"/>
              <w:jc w:val="center"/>
              <w:rPr>
                <w:color w:val="auto"/>
              </w:rPr>
            </w:pPr>
            <w:r>
              <w:rPr>
                <w:color w:val="auto"/>
              </w:rPr>
              <w:t>25</w:t>
            </w:r>
          </w:p>
        </w:tc>
        <w:tc>
          <w:tcPr>
            <w:tcW w:w="2050" w:type="dxa"/>
            <w:vAlign w:val="center"/>
          </w:tcPr>
          <w:p w14:paraId="655EEF04">
            <w:pPr>
              <w:spacing w:line="240" w:lineRule="auto"/>
              <w:jc w:val="center"/>
              <w:rPr>
                <w:color w:val="auto"/>
              </w:rPr>
            </w:pPr>
            <w:r>
              <w:rPr>
                <w:color w:val="auto"/>
              </w:rPr>
              <w:t>最高</w:t>
            </w:r>
            <w:r>
              <w:rPr>
                <w:rFonts w:hint="eastAsia"/>
                <w:color w:val="auto"/>
                <w:lang w:val="en-US" w:eastAsia="zh-CN"/>
              </w:rPr>
              <w:t>比选</w:t>
            </w:r>
            <w:r>
              <w:rPr>
                <w:color w:val="auto"/>
              </w:rPr>
              <w:t>限价</w:t>
            </w:r>
          </w:p>
        </w:tc>
        <w:tc>
          <w:tcPr>
            <w:tcW w:w="6292" w:type="dxa"/>
            <w:vAlign w:val="center"/>
          </w:tcPr>
          <w:p w14:paraId="48C54807">
            <w:pPr>
              <w:spacing w:line="240" w:lineRule="auto"/>
              <w:ind w:firstLine="422" w:firstLineChars="200"/>
              <w:jc w:val="both"/>
              <w:rPr>
                <w:b/>
                <w:bCs/>
                <w:color w:val="auto"/>
                <w:lang w:val="zh-CN" w:eastAsia="zh-CN"/>
              </w:rPr>
            </w:pPr>
            <w:r>
              <w:rPr>
                <w:rFonts w:hint="eastAsia"/>
                <w:b/>
                <w:bCs/>
                <w:color w:val="auto"/>
                <w:lang w:val="zh-CN" w:eastAsia="zh-CN"/>
              </w:rPr>
              <w:t>最高投标限价为：</w:t>
            </w:r>
            <w:r>
              <w:rPr>
                <w:rFonts w:hint="eastAsia"/>
                <w:b/>
                <w:bCs/>
                <w:color w:val="auto"/>
                <w:lang w:eastAsia="zh-CN"/>
              </w:rPr>
              <w:t>480000</w:t>
            </w:r>
            <w:r>
              <w:rPr>
                <w:rFonts w:hint="eastAsia"/>
                <w:b/>
                <w:bCs/>
                <w:color w:val="auto"/>
                <w:lang w:val="zh-CN" w:eastAsia="zh-CN"/>
              </w:rPr>
              <w:t>元</w:t>
            </w:r>
          </w:p>
          <w:p w14:paraId="156D9843">
            <w:pPr>
              <w:spacing w:line="240" w:lineRule="auto"/>
              <w:ind w:firstLine="420" w:firstLineChars="200"/>
              <w:jc w:val="both"/>
              <w:rPr>
                <w:color w:val="auto"/>
                <w:lang w:val="zh-CN" w:eastAsia="zh-CN"/>
              </w:rPr>
            </w:pPr>
            <w:r>
              <w:rPr>
                <w:rFonts w:hint="eastAsia"/>
                <w:color w:val="auto"/>
                <w:lang w:val="zh-CN" w:eastAsia="zh-CN"/>
              </w:rPr>
              <w:t>公布的最高限价作为比选申请人报价的控制上限，凡是报价超过最高投标限价的，其</w:t>
            </w:r>
            <w:r>
              <w:rPr>
                <w:rFonts w:hint="eastAsia"/>
                <w:color w:val="auto"/>
                <w:lang w:eastAsia="zh-CN"/>
              </w:rPr>
              <w:t>比选申请</w:t>
            </w:r>
            <w:r>
              <w:rPr>
                <w:rFonts w:hint="eastAsia"/>
                <w:color w:val="auto"/>
                <w:lang w:val="zh-CN" w:eastAsia="zh-CN"/>
              </w:rPr>
              <w:t>将被否决。</w:t>
            </w:r>
          </w:p>
        </w:tc>
      </w:tr>
      <w:tr w14:paraId="68525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797" w:type="dxa"/>
            <w:vAlign w:val="center"/>
          </w:tcPr>
          <w:p w14:paraId="0299E2E5">
            <w:pPr>
              <w:spacing w:line="240" w:lineRule="auto"/>
              <w:jc w:val="center"/>
              <w:rPr>
                <w:color w:val="auto"/>
              </w:rPr>
            </w:pPr>
            <w:r>
              <w:rPr>
                <w:color w:val="auto"/>
              </w:rPr>
              <w:t>26</w:t>
            </w:r>
          </w:p>
        </w:tc>
        <w:tc>
          <w:tcPr>
            <w:tcW w:w="2050" w:type="dxa"/>
            <w:vAlign w:val="center"/>
          </w:tcPr>
          <w:p w14:paraId="3C850F5E">
            <w:pPr>
              <w:spacing w:line="240" w:lineRule="auto"/>
              <w:jc w:val="center"/>
              <w:rPr>
                <w:color w:val="auto"/>
              </w:rPr>
            </w:pPr>
            <w:r>
              <w:rPr>
                <w:rFonts w:hint="eastAsia"/>
                <w:color w:val="auto"/>
                <w:lang w:val="en-US" w:eastAsia="zh-CN"/>
              </w:rPr>
              <w:t>比选</w:t>
            </w:r>
            <w:r>
              <w:rPr>
                <w:color w:val="auto"/>
              </w:rPr>
              <w:t>有效期</w:t>
            </w:r>
          </w:p>
        </w:tc>
        <w:tc>
          <w:tcPr>
            <w:tcW w:w="6292" w:type="dxa"/>
            <w:vAlign w:val="center"/>
          </w:tcPr>
          <w:p w14:paraId="5D0C16B8">
            <w:pPr>
              <w:spacing w:line="240" w:lineRule="auto"/>
              <w:ind w:firstLine="420" w:firstLineChars="200"/>
              <w:jc w:val="both"/>
              <w:rPr>
                <w:color w:val="auto"/>
                <w:lang w:eastAsia="zh-CN"/>
              </w:rPr>
            </w:pPr>
            <w:r>
              <w:rPr>
                <w:color w:val="auto"/>
                <w:lang w:eastAsia="zh-CN"/>
              </w:rPr>
              <w:t>自</w:t>
            </w:r>
            <w:r>
              <w:rPr>
                <w:rFonts w:hint="eastAsia"/>
                <w:color w:val="auto"/>
                <w:lang w:eastAsia="zh-CN"/>
              </w:rPr>
              <w:t>比选申请人</w:t>
            </w:r>
            <w:r>
              <w:rPr>
                <w:color w:val="auto"/>
                <w:lang w:eastAsia="zh-CN"/>
              </w:rPr>
              <w:t>提交</w:t>
            </w:r>
            <w:r>
              <w:rPr>
                <w:rFonts w:hint="eastAsia"/>
                <w:color w:val="auto"/>
                <w:lang w:eastAsia="zh-CN"/>
              </w:rPr>
              <w:t>比选申请</w:t>
            </w:r>
            <w:r>
              <w:rPr>
                <w:color w:val="auto"/>
                <w:lang w:eastAsia="zh-CN"/>
              </w:rPr>
              <w:t>文件截止之日起计算</w:t>
            </w:r>
            <w:r>
              <w:rPr>
                <w:rFonts w:hint="eastAsia"/>
                <w:color w:val="auto"/>
                <w:lang w:eastAsia="zh-CN"/>
              </w:rPr>
              <w:t>90</w:t>
            </w:r>
            <w:r>
              <w:rPr>
                <w:color w:val="auto"/>
                <w:lang w:eastAsia="zh-CN"/>
              </w:rPr>
              <w:t>日</w:t>
            </w:r>
          </w:p>
        </w:tc>
      </w:tr>
      <w:tr w14:paraId="3B4F15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797" w:type="dxa"/>
            <w:vAlign w:val="center"/>
          </w:tcPr>
          <w:p w14:paraId="09A45DC0">
            <w:pPr>
              <w:spacing w:line="240" w:lineRule="auto"/>
              <w:jc w:val="center"/>
              <w:rPr>
                <w:color w:val="auto"/>
              </w:rPr>
            </w:pPr>
            <w:r>
              <w:rPr>
                <w:color w:val="auto"/>
              </w:rPr>
              <w:t>27</w:t>
            </w:r>
          </w:p>
        </w:tc>
        <w:tc>
          <w:tcPr>
            <w:tcW w:w="2050" w:type="dxa"/>
            <w:vAlign w:val="center"/>
          </w:tcPr>
          <w:p w14:paraId="65F3096A">
            <w:pPr>
              <w:spacing w:line="240" w:lineRule="auto"/>
              <w:jc w:val="center"/>
              <w:rPr>
                <w:color w:val="auto"/>
              </w:rPr>
            </w:pPr>
            <w:r>
              <w:rPr>
                <w:rFonts w:hint="eastAsia"/>
                <w:color w:val="auto"/>
                <w:lang w:val="en-US" w:eastAsia="zh-CN"/>
              </w:rPr>
              <w:t>比选</w:t>
            </w:r>
            <w:r>
              <w:rPr>
                <w:color w:val="auto"/>
              </w:rPr>
              <w:t>保证金</w:t>
            </w:r>
          </w:p>
        </w:tc>
        <w:tc>
          <w:tcPr>
            <w:tcW w:w="6292" w:type="dxa"/>
            <w:vAlign w:val="center"/>
          </w:tcPr>
          <w:p w14:paraId="6D924D81">
            <w:pPr>
              <w:spacing w:line="240" w:lineRule="auto"/>
              <w:ind w:firstLine="420" w:firstLineChars="200"/>
              <w:jc w:val="both"/>
              <w:rPr>
                <w:color w:val="auto"/>
                <w:lang w:eastAsia="zh-CN"/>
              </w:rPr>
            </w:pPr>
            <w:r>
              <w:rPr>
                <w:rFonts w:hint="eastAsia"/>
                <w:color w:val="auto"/>
                <w:lang w:eastAsia="zh-CN"/>
              </w:rPr>
              <w:t>无</w:t>
            </w:r>
          </w:p>
        </w:tc>
      </w:tr>
      <w:tr w14:paraId="0EDF1C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4" w:hRule="atLeast"/>
        </w:trPr>
        <w:tc>
          <w:tcPr>
            <w:tcW w:w="797" w:type="dxa"/>
            <w:vAlign w:val="center"/>
          </w:tcPr>
          <w:p w14:paraId="0D88BCF2">
            <w:pPr>
              <w:spacing w:line="240" w:lineRule="auto"/>
              <w:jc w:val="center"/>
              <w:rPr>
                <w:color w:val="auto"/>
                <w:lang w:eastAsia="zh-CN"/>
              </w:rPr>
            </w:pPr>
            <w:r>
              <w:rPr>
                <w:rFonts w:hint="eastAsia"/>
                <w:color w:val="auto"/>
                <w:lang w:eastAsia="zh-CN"/>
              </w:rPr>
              <w:t>28</w:t>
            </w:r>
          </w:p>
        </w:tc>
        <w:tc>
          <w:tcPr>
            <w:tcW w:w="2050" w:type="dxa"/>
            <w:vAlign w:val="center"/>
          </w:tcPr>
          <w:p w14:paraId="4EE18ECF">
            <w:pPr>
              <w:pStyle w:val="10"/>
              <w:spacing w:line="480" w:lineRule="exact"/>
              <w:jc w:val="center"/>
              <w:rPr>
                <w:rFonts w:hint="eastAsia" w:hAnsi="宋体" w:cs="宋体"/>
                <w:color w:val="auto"/>
              </w:rPr>
            </w:pPr>
            <w:r>
              <w:rPr>
                <w:rFonts w:hint="eastAsia" w:hAnsi="宋体" w:cs="宋体"/>
                <w:color w:val="auto"/>
                <w:lang w:val="en-US" w:eastAsia="zh-CN"/>
              </w:rPr>
              <w:t>比选</w:t>
            </w:r>
            <w:r>
              <w:rPr>
                <w:rFonts w:hint="eastAsia" w:hAnsi="宋体" w:cs="宋体"/>
                <w:color w:val="auto"/>
              </w:rPr>
              <w:t>保证金的</w:t>
            </w:r>
          </w:p>
          <w:p w14:paraId="58403A73">
            <w:pPr>
              <w:pStyle w:val="10"/>
              <w:spacing w:line="480" w:lineRule="exact"/>
              <w:jc w:val="center"/>
              <w:rPr>
                <w:color w:val="auto"/>
              </w:rPr>
            </w:pPr>
            <w:r>
              <w:rPr>
                <w:rFonts w:hint="eastAsia" w:hAnsi="宋体" w:cs="宋体"/>
                <w:color w:val="auto"/>
              </w:rPr>
              <w:t>退还</w:t>
            </w:r>
          </w:p>
        </w:tc>
        <w:tc>
          <w:tcPr>
            <w:tcW w:w="6292" w:type="dxa"/>
            <w:vAlign w:val="center"/>
          </w:tcPr>
          <w:p w14:paraId="670F92C3">
            <w:pPr>
              <w:spacing w:line="240" w:lineRule="auto"/>
              <w:ind w:firstLine="420" w:firstLineChars="200"/>
              <w:jc w:val="both"/>
              <w:rPr>
                <w:color w:val="auto"/>
                <w:lang w:eastAsia="zh-CN"/>
              </w:rPr>
            </w:pPr>
            <w:r>
              <w:rPr>
                <w:rFonts w:hint="eastAsia"/>
                <w:color w:val="auto"/>
                <w:lang w:eastAsia="zh-CN"/>
              </w:rPr>
              <w:t>/</w:t>
            </w:r>
          </w:p>
        </w:tc>
      </w:tr>
      <w:tr w14:paraId="15CD1F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797" w:type="dxa"/>
            <w:vAlign w:val="center"/>
          </w:tcPr>
          <w:p w14:paraId="3CE10CA2">
            <w:pPr>
              <w:spacing w:line="240" w:lineRule="auto"/>
              <w:jc w:val="center"/>
              <w:rPr>
                <w:color w:val="auto"/>
                <w:lang w:eastAsia="zh-CN"/>
              </w:rPr>
            </w:pPr>
            <w:r>
              <w:rPr>
                <w:rFonts w:hint="eastAsia"/>
                <w:color w:val="auto"/>
                <w:lang w:eastAsia="zh-CN"/>
              </w:rPr>
              <w:t>29</w:t>
            </w:r>
          </w:p>
        </w:tc>
        <w:tc>
          <w:tcPr>
            <w:tcW w:w="2050" w:type="dxa"/>
            <w:vAlign w:val="center"/>
          </w:tcPr>
          <w:p w14:paraId="13D09FB5">
            <w:pPr>
              <w:spacing w:line="460" w:lineRule="exact"/>
              <w:jc w:val="center"/>
              <w:rPr>
                <w:rFonts w:hint="eastAsia" w:hAnsi="宋体" w:cs="宋体"/>
                <w:color w:val="auto"/>
                <w:lang w:eastAsia="zh-CN"/>
              </w:rPr>
            </w:pPr>
            <w:r>
              <w:rPr>
                <w:rFonts w:hint="eastAsia" w:ascii="宋体" w:hAnsi="宋体"/>
                <w:color w:val="auto"/>
                <w:lang w:eastAsia="zh-CN"/>
              </w:rPr>
              <w:t>其他不予退还</w:t>
            </w:r>
            <w:r>
              <w:rPr>
                <w:rFonts w:hint="eastAsia" w:ascii="宋体" w:hAnsi="宋体"/>
                <w:color w:val="auto"/>
                <w:lang w:val="en-US" w:eastAsia="zh-CN"/>
              </w:rPr>
              <w:t>比选</w:t>
            </w:r>
            <w:r>
              <w:rPr>
                <w:rFonts w:hint="eastAsia" w:ascii="宋体" w:hAnsi="宋体"/>
                <w:color w:val="auto"/>
                <w:lang w:eastAsia="zh-CN"/>
              </w:rPr>
              <w:t>保证金的情形</w:t>
            </w:r>
          </w:p>
        </w:tc>
        <w:tc>
          <w:tcPr>
            <w:tcW w:w="6292" w:type="dxa"/>
            <w:vAlign w:val="center"/>
          </w:tcPr>
          <w:p w14:paraId="027C9C8F">
            <w:pPr>
              <w:spacing w:line="240" w:lineRule="auto"/>
              <w:ind w:firstLine="420" w:firstLineChars="200"/>
              <w:jc w:val="both"/>
              <w:rPr>
                <w:rFonts w:hint="default"/>
                <w:color w:val="auto"/>
                <w:lang w:val="en-US" w:eastAsia="zh-CN"/>
              </w:rPr>
            </w:pPr>
            <w:r>
              <w:rPr>
                <w:rFonts w:hint="eastAsia"/>
                <w:color w:val="auto"/>
                <w:lang w:eastAsia="zh-CN"/>
              </w:rPr>
              <w:t>/</w:t>
            </w:r>
            <w:r>
              <w:rPr>
                <w:rFonts w:hint="eastAsia"/>
                <w:color w:val="auto"/>
                <w:lang w:val="en-US" w:eastAsia="zh-CN"/>
              </w:rPr>
              <w:t xml:space="preserve"> </w:t>
            </w:r>
          </w:p>
        </w:tc>
      </w:tr>
      <w:tr w14:paraId="6AB46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6" w:hRule="atLeast"/>
        </w:trPr>
        <w:tc>
          <w:tcPr>
            <w:tcW w:w="797" w:type="dxa"/>
            <w:vAlign w:val="center"/>
          </w:tcPr>
          <w:p w14:paraId="5DEDB203">
            <w:pPr>
              <w:spacing w:line="240" w:lineRule="auto"/>
              <w:jc w:val="center"/>
              <w:rPr>
                <w:color w:val="auto"/>
              </w:rPr>
            </w:pPr>
            <w:r>
              <w:rPr>
                <w:color w:val="auto"/>
              </w:rPr>
              <w:t>30</w:t>
            </w:r>
          </w:p>
        </w:tc>
        <w:tc>
          <w:tcPr>
            <w:tcW w:w="2050" w:type="dxa"/>
            <w:vAlign w:val="center"/>
          </w:tcPr>
          <w:p w14:paraId="293FC52C">
            <w:pPr>
              <w:spacing w:line="240" w:lineRule="auto"/>
              <w:jc w:val="center"/>
              <w:rPr>
                <w:color w:val="auto"/>
                <w:lang w:eastAsia="zh-CN"/>
              </w:rPr>
            </w:pPr>
            <w:r>
              <w:rPr>
                <w:color w:val="auto"/>
                <w:lang w:eastAsia="zh-CN"/>
              </w:rPr>
              <w:t>资格审查资料的要求</w:t>
            </w:r>
          </w:p>
        </w:tc>
        <w:tc>
          <w:tcPr>
            <w:tcW w:w="6292" w:type="dxa"/>
            <w:vAlign w:val="center"/>
          </w:tcPr>
          <w:p w14:paraId="25FC624C">
            <w:pPr>
              <w:spacing w:line="240" w:lineRule="auto"/>
              <w:ind w:firstLine="420" w:firstLineChars="200"/>
              <w:jc w:val="both"/>
              <w:rPr>
                <w:color w:val="auto"/>
                <w:lang w:eastAsia="zh-CN"/>
              </w:rPr>
            </w:pPr>
            <w:r>
              <w:rPr>
                <w:rFonts w:hint="eastAsia"/>
                <w:color w:val="auto"/>
                <w:lang w:eastAsia="zh-CN"/>
              </w:rPr>
              <w:t>比选申请人</w:t>
            </w:r>
            <w:r>
              <w:rPr>
                <w:color w:val="auto"/>
                <w:lang w:eastAsia="zh-CN"/>
              </w:rPr>
              <w:t>提供的资格审查资料必须满足资格审查最低条件要求，并附相关证明材料，证明材料以</w:t>
            </w:r>
            <w:r>
              <w:rPr>
                <w:rFonts w:hint="eastAsia"/>
                <w:color w:val="auto"/>
                <w:lang w:eastAsia="zh-CN"/>
              </w:rPr>
              <w:t>“</w:t>
            </w:r>
            <w:r>
              <w:rPr>
                <w:color w:val="auto"/>
                <w:lang w:eastAsia="zh-CN"/>
              </w:rPr>
              <w:t>第</w:t>
            </w:r>
            <w:r>
              <w:rPr>
                <w:rFonts w:hint="eastAsia"/>
                <w:color w:val="auto"/>
                <w:lang w:eastAsia="zh-CN"/>
              </w:rPr>
              <w:t>五</w:t>
            </w:r>
            <w:r>
              <w:rPr>
                <w:color w:val="auto"/>
                <w:lang w:eastAsia="zh-CN"/>
              </w:rPr>
              <w:t>章</w:t>
            </w:r>
            <w:r>
              <w:rPr>
                <w:rFonts w:hint="eastAsia"/>
                <w:color w:val="auto"/>
                <w:lang w:eastAsia="zh-CN"/>
              </w:rPr>
              <w:t xml:space="preserve">  比选申请</w:t>
            </w:r>
            <w:r>
              <w:rPr>
                <w:color w:val="auto"/>
                <w:lang w:eastAsia="zh-CN"/>
              </w:rPr>
              <w:t>文件格式</w:t>
            </w:r>
            <w:r>
              <w:rPr>
                <w:rFonts w:hint="eastAsia"/>
                <w:color w:val="auto"/>
                <w:lang w:eastAsia="zh-CN"/>
              </w:rPr>
              <w:t>”</w:t>
            </w:r>
            <w:r>
              <w:rPr>
                <w:color w:val="auto"/>
                <w:lang w:eastAsia="zh-CN"/>
              </w:rPr>
              <w:t>中要求为准。</w:t>
            </w:r>
          </w:p>
        </w:tc>
      </w:tr>
      <w:tr w14:paraId="03F5A9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5" w:hRule="atLeast"/>
        </w:trPr>
        <w:tc>
          <w:tcPr>
            <w:tcW w:w="797" w:type="dxa"/>
            <w:vAlign w:val="center"/>
          </w:tcPr>
          <w:p w14:paraId="71811866">
            <w:pPr>
              <w:spacing w:line="240" w:lineRule="auto"/>
              <w:jc w:val="center"/>
              <w:rPr>
                <w:color w:val="auto"/>
              </w:rPr>
            </w:pPr>
            <w:r>
              <w:rPr>
                <w:color w:val="auto"/>
              </w:rPr>
              <w:t>31</w:t>
            </w:r>
          </w:p>
        </w:tc>
        <w:tc>
          <w:tcPr>
            <w:tcW w:w="2050" w:type="dxa"/>
            <w:vAlign w:val="center"/>
          </w:tcPr>
          <w:p w14:paraId="00627069">
            <w:pPr>
              <w:spacing w:line="240" w:lineRule="auto"/>
              <w:jc w:val="center"/>
              <w:rPr>
                <w:color w:val="auto"/>
                <w:lang w:eastAsia="zh-CN"/>
              </w:rPr>
            </w:pPr>
            <w:r>
              <w:rPr>
                <w:rFonts w:hint="eastAsia"/>
                <w:color w:val="auto"/>
                <w:lang w:eastAsia="zh-CN"/>
              </w:rPr>
              <w:t>比选申请人</w:t>
            </w:r>
            <w:r>
              <w:rPr>
                <w:color w:val="auto"/>
                <w:lang w:eastAsia="zh-CN"/>
              </w:rPr>
              <w:t>基本情况表</w:t>
            </w:r>
          </w:p>
        </w:tc>
        <w:tc>
          <w:tcPr>
            <w:tcW w:w="6292" w:type="dxa"/>
            <w:vAlign w:val="center"/>
          </w:tcPr>
          <w:p w14:paraId="72F98FC0">
            <w:pPr>
              <w:spacing w:line="240" w:lineRule="auto"/>
              <w:ind w:firstLine="420" w:firstLineChars="200"/>
              <w:jc w:val="both"/>
              <w:rPr>
                <w:color w:val="auto"/>
                <w:lang w:eastAsia="zh-CN"/>
              </w:rPr>
            </w:pPr>
            <w:r>
              <w:rPr>
                <w:rFonts w:hint="eastAsia"/>
                <w:color w:val="auto"/>
                <w:lang w:eastAsia="zh-CN"/>
              </w:rPr>
              <w:t>“比选申请人</w:t>
            </w:r>
            <w:r>
              <w:rPr>
                <w:color w:val="auto"/>
                <w:lang w:eastAsia="zh-CN"/>
              </w:rPr>
              <w:t>基本情况表</w:t>
            </w:r>
            <w:r>
              <w:rPr>
                <w:rFonts w:hint="eastAsia"/>
                <w:color w:val="auto"/>
                <w:lang w:eastAsia="zh-CN"/>
              </w:rPr>
              <w:t>”</w:t>
            </w:r>
            <w:r>
              <w:rPr>
                <w:color w:val="auto"/>
                <w:lang w:eastAsia="zh-CN"/>
              </w:rPr>
              <w:t>证明材料以</w:t>
            </w:r>
            <w:r>
              <w:rPr>
                <w:rFonts w:hint="eastAsia"/>
                <w:color w:val="auto"/>
                <w:lang w:eastAsia="zh-CN"/>
              </w:rPr>
              <w:t>“</w:t>
            </w:r>
            <w:r>
              <w:rPr>
                <w:color w:val="auto"/>
                <w:lang w:eastAsia="zh-CN"/>
              </w:rPr>
              <w:t>第</w:t>
            </w:r>
            <w:r>
              <w:rPr>
                <w:rFonts w:hint="eastAsia"/>
                <w:color w:val="auto"/>
                <w:lang w:eastAsia="zh-CN"/>
              </w:rPr>
              <w:t>五</w:t>
            </w:r>
            <w:r>
              <w:rPr>
                <w:color w:val="auto"/>
                <w:lang w:eastAsia="zh-CN"/>
              </w:rPr>
              <w:t>章</w:t>
            </w:r>
            <w:r>
              <w:rPr>
                <w:rFonts w:hint="eastAsia"/>
                <w:color w:val="auto"/>
                <w:lang w:eastAsia="zh-CN"/>
              </w:rPr>
              <w:t xml:space="preserve">  比选申请</w:t>
            </w:r>
            <w:r>
              <w:rPr>
                <w:color w:val="auto"/>
                <w:lang w:eastAsia="zh-CN"/>
              </w:rPr>
              <w:t>文件格式</w:t>
            </w:r>
            <w:r>
              <w:rPr>
                <w:rFonts w:hint="eastAsia"/>
                <w:color w:val="auto"/>
                <w:lang w:eastAsia="zh-CN"/>
              </w:rPr>
              <w:t>”</w:t>
            </w:r>
            <w:r>
              <w:rPr>
                <w:color w:val="auto"/>
                <w:lang w:eastAsia="zh-CN"/>
              </w:rPr>
              <w:t>中具体要求为准。</w:t>
            </w:r>
          </w:p>
        </w:tc>
      </w:tr>
      <w:tr w14:paraId="0243B7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0" w:hRule="atLeast"/>
        </w:trPr>
        <w:tc>
          <w:tcPr>
            <w:tcW w:w="797" w:type="dxa"/>
            <w:vAlign w:val="center"/>
          </w:tcPr>
          <w:p w14:paraId="05E74956">
            <w:pPr>
              <w:spacing w:line="240" w:lineRule="auto"/>
              <w:jc w:val="center"/>
              <w:rPr>
                <w:color w:val="auto"/>
              </w:rPr>
            </w:pPr>
            <w:r>
              <w:rPr>
                <w:color w:val="auto"/>
              </w:rPr>
              <w:t>32</w:t>
            </w:r>
          </w:p>
        </w:tc>
        <w:tc>
          <w:tcPr>
            <w:tcW w:w="2050" w:type="dxa"/>
            <w:vAlign w:val="center"/>
          </w:tcPr>
          <w:p w14:paraId="13863CC1">
            <w:pPr>
              <w:spacing w:line="240" w:lineRule="auto"/>
              <w:jc w:val="center"/>
              <w:rPr>
                <w:color w:val="auto"/>
                <w:lang w:eastAsia="zh-CN"/>
              </w:rPr>
            </w:pPr>
            <w:r>
              <w:rPr>
                <w:color w:val="auto"/>
                <w:lang w:eastAsia="zh-CN"/>
              </w:rPr>
              <w:t>完成的类似项目情况的时间要求</w:t>
            </w:r>
          </w:p>
        </w:tc>
        <w:tc>
          <w:tcPr>
            <w:tcW w:w="6292" w:type="dxa"/>
            <w:vAlign w:val="center"/>
          </w:tcPr>
          <w:p w14:paraId="52C53C34">
            <w:pPr>
              <w:spacing w:line="240" w:lineRule="auto"/>
              <w:ind w:firstLine="420" w:firstLineChars="200"/>
              <w:jc w:val="both"/>
              <w:rPr>
                <w:color w:val="auto"/>
                <w:u w:val="single"/>
                <w:lang w:eastAsia="zh-CN"/>
              </w:rPr>
            </w:pPr>
            <w:r>
              <w:rPr>
                <w:color w:val="auto"/>
                <w:lang w:eastAsia="zh-CN"/>
              </w:rPr>
              <w:t>时间要求：</w:t>
            </w:r>
            <w:r>
              <w:rPr>
                <w:b/>
                <w:bCs/>
                <w:color w:val="auto"/>
                <w:lang w:eastAsia="zh-CN"/>
              </w:rPr>
              <w:t>自202</w:t>
            </w:r>
            <w:r>
              <w:rPr>
                <w:rFonts w:hint="eastAsia"/>
                <w:b/>
                <w:bCs/>
                <w:color w:val="auto"/>
                <w:lang w:eastAsia="zh-CN"/>
              </w:rPr>
              <w:t>0</w:t>
            </w:r>
            <w:r>
              <w:rPr>
                <w:b/>
                <w:bCs/>
                <w:color w:val="auto"/>
                <w:lang w:eastAsia="zh-CN"/>
              </w:rPr>
              <w:t>年</w:t>
            </w:r>
            <w:r>
              <w:rPr>
                <w:rFonts w:hint="eastAsia"/>
                <w:b/>
                <w:bCs/>
                <w:color w:val="auto"/>
                <w:lang w:eastAsia="zh-CN"/>
              </w:rPr>
              <w:t>1</w:t>
            </w:r>
            <w:r>
              <w:rPr>
                <w:b/>
                <w:bCs/>
                <w:color w:val="auto"/>
                <w:lang w:eastAsia="zh-CN"/>
              </w:rPr>
              <w:t>月1日</w:t>
            </w:r>
            <w:r>
              <w:rPr>
                <w:rFonts w:hint="eastAsia"/>
                <w:b/>
                <w:bCs/>
                <w:color w:val="auto"/>
                <w:lang w:eastAsia="zh-CN"/>
              </w:rPr>
              <w:t>至比选截止日（</w:t>
            </w:r>
            <w:r>
              <w:rPr>
                <w:color w:val="auto"/>
                <w:lang w:eastAsia="zh-CN"/>
              </w:rPr>
              <w:t>以合同签订时间为准）</w:t>
            </w:r>
            <w:r>
              <w:rPr>
                <w:rFonts w:hint="eastAsia"/>
                <w:color w:val="auto"/>
                <w:lang w:eastAsia="zh-CN"/>
              </w:rPr>
              <w:t>。</w:t>
            </w:r>
          </w:p>
          <w:p w14:paraId="125264BB">
            <w:pPr>
              <w:spacing w:line="240" w:lineRule="auto"/>
              <w:ind w:firstLine="420" w:firstLineChars="200"/>
              <w:jc w:val="both"/>
              <w:rPr>
                <w:color w:val="auto"/>
                <w:lang w:eastAsia="zh-CN"/>
              </w:rPr>
            </w:pPr>
            <w:r>
              <w:rPr>
                <w:color w:val="auto"/>
                <w:lang w:eastAsia="zh-CN"/>
              </w:rPr>
              <w:t>具体要求为：</w:t>
            </w:r>
            <w:r>
              <w:rPr>
                <w:rFonts w:hint="eastAsia"/>
                <w:color w:val="auto"/>
                <w:lang w:eastAsia="zh-CN"/>
              </w:rPr>
              <w:t>比选申请人</w:t>
            </w:r>
            <w:r>
              <w:rPr>
                <w:color w:val="auto"/>
                <w:lang w:eastAsia="zh-CN"/>
              </w:rPr>
              <w:t>提供的资格审查资料必须满足资格审查业绩最低要求，并附证明材料，以</w:t>
            </w:r>
            <w:r>
              <w:rPr>
                <w:rFonts w:hint="eastAsia"/>
                <w:color w:val="auto"/>
                <w:lang w:eastAsia="zh-CN"/>
              </w:rPr>
              <w:t>“</w:t>
            </w:r>
            <w:r>
              <w:rPr>
                <w:color w:val="auto"/>
                <w:lang w:eastAsia="zh-CN"/>
              </w:rPr>
              <w:t>第</w:t>
            </w:r>
            <w:r>
              <w:rPr>
                <w:rFonts w:hint="eastAsia"/>
                <w:color w:val="auto"/>
                <w:lang w:eastAsia="zh-CN"/>
              </w:rPr>
              <w:t>五</w:t>
            </w:r>
            <w:r>
              <w:rPr>
                <w:color w:val="auto"/>
                <w:lang w:eastAsia="zh-CN"/>
              </w:rPr>
              <w:t>章</w:t>
            </w:r>
            <w:r>
              <w:rPr>
                <w:rFonts w:hint="eastAsia"/>
                <w:color w:val="auto"/>
                <w:lang w:eastAsia="zh-CN"/>
              </w:rPr>
              <w:t xml:space="preserve">  比选申请</w:t>
            </w:r>
            <w:r>
              <w:rPr>
                <w:color w:val="auto"/>
                <w:lang w:eastAsia="zh-CN"/>
              </w:rPr>
              <w:t>文件格式</w:t>
            </w:r>
            <w:r>
              <w:rPr>
                <w:rFonts w:hint="eastAsia"/>
                <w:color w:val="auto"/>
                <w:lang w:eastAsia="zh-CN"/>
              </w:rPr>
              <w:t>”</w:t>
            </w:r>
            <w:r>
              <w:rPr>
                <w:color w:val="auto"/>
                <w:lang w:eastAsia="zh-CN"/>
              </w:rPr>
              <w:t>中具体要求为准。</w:t>
            </w:r>
          </w:p>
        </w:tc>
      </w:tr>
      <w:tr w14:paraId="3B0973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97" w:type="dxa"/>
            <w:vAlign w:val="center"/>
          </w:tcPr>
          <w:p w14:paraId="5ADB5FC9">
            <w:pPr>
              <w:spacing w:line="240" w:lineRule="auto"/>
              <w:jc w:val="center"/>
              <w:rPr>
                <w:color w:val="auto"/>
              </w:rPr>
            </w:pPr>
            <w:r>
              <w:rPr>
                <w:color w:val="auto"/>
              </w:rPr>
              <w:t>33</w:t>
            </w:r>
          </w:p>
        </w:tc>
        <w:tc>
          <w:tcPr>
            <w:tcW w:w="2050" w:type="dxa"/>
            <w:vAlign w:val="center"/>
          </w:tcPr>
          <w:p w14:paraId="275E35E8">
            <w:pPr>
              <w:spacing w:line="240" w:lineRule="auto"/>
              <w:jc w:val="center"/>
              <w:rPr>
                <w:color w:val="auto"/>
                <w:lang w:eastAsia="zh-CN"/>
              </w:rPr>
            </w:pPr>
            <w:r>
              <w:rPr>
                <w:rFonts w:hint="eastAsia"/>
                <w:color w:val="auto"/>
                <w:lang w:eastAsia="zh-CN"/>
              </w:rPr>
              <w:t>比选申请人</w:t>
            </w:r>
            <w:r>
              <w:rPr>
                <w:color w:val="auto"/>
                <w:lang w:eastAsia="zh-CN"/>
              </w:rPr>
              <w:t>信誉情况表</w:t>
            </w:r>
          </w:p>
        </w:tc>
        <w:tc>
          <w:tcPr>
            <w:tcW w:w="6292" w:type="dxa"/>
            <w:vAlign w:val="center"/>
          </w:tcPr>
          <w:p w14:paraId="22C0069F">
            <w:pPr>
              <w:spacing w:line="240" w:lineRule="auto"/>
              <w:ind w:firstLine="420" w:firstLineChars="200"/>
              <w:jc w:val="both"/>
              <w:rPr>
                <w:color w:val="auto"/>
                <w:lang w:eastAsia="zh-CN"/>
              </w:rPr>
            </w:pPr>
            <w:r>
              <w:rPr>
                <w:color w:val="auto"/>
                <w:lang w:eastAsia="zh-CN"/>
              </w:rPr>
              <w:t>具体要求为：</w:t>
            </w:r>
            <w:r>
              <w:rPr>
                <w:rFonts w:hint="eastAsia"/>
                <w:color w:val="auto"/>
                <w:lang w:eastAsia="zh-CN"/>
              </w:rPr>
              <w:t>比选申请人</w:t>
            </w:r>
            <w:r>
              <w:rPr>
                <w:color w:val="auto"/>
                <w:lang w:eastAsia="zh-CN"/>
              </w:rPr>
              <w:t>提供的资格审查资料必须满足资格审查信誉最低要求，并附证明材料，以</w:t>
            </w:r>
            <w:r>
              <w:rPr>
                <w:rFonts w:hint="eastAsia"/>
                <w:color w:val="auto"/>
                <w:lang w:eastAsia="zh-CN"/>
              </w:rPr>
              <w:t>“</w:t>
            </w:r>
            <w:r>
              <w:rPr>
                <w:color w:val="auto"/>
                <w:lang w:eastAsia="zh-CN"/>
              </w:rPr>
              <w:t>第</w:t>
            </w:r>
            <w:r>
              <w:rPr>
                <w:rFonts w:hint="eastAsia"/>
                <w:color w:val="auto"/>
                <w:lang w:eastAsia="zh-CN"/>
              </w:rPr>
              <w:t>五</w:t>
            </w:r>
            <w:r>
              <w:rPr>
                <w:color w:val="auto"/>
                <w:lang w:eastAsia="zh-CN"/>
              </w:rPr>
              <w:t>章</w:t>
            </w:r>
            <w:r>
              <w:rPr>
                <w:rFonts w:hint="eastAsia"/>
                <w:color w:val="auto"/>
                <w:lang w:eastAsia="zh-CN"/>
              </w:rPr>
              <w:t xml:space="preserve">  比选申请</w:t>
            </w:r>
            <w:r>
              <w:rPr>
                <w:color w:val="auto"/>
                <w:lang w:eastAsia="zh-CN"/>
              </w:rPr>
              <w:t>文件格式</w:t>
            </w:r>
            <w:r>
              <w:rPr>
                <w:rFonts w:hint="eastAsia"/>
                <w:color w:val="auto"/>
                <w:lang w:eastAsia="zh-CN"/>
              </w:rPr>
              <w:t>”</w:t>
            </w:r>
            <w:r>
              <w:rPr>
                <w:color w:val="auto"/>
                <w:lang w:eastAsia="zh-CN"/>
              </w:rPr>
              <w:t>中具体要求为准。</w:t>
            </w:r>
          </w:p>
        </w:tc>
      </w:tr>
      <w:tr w14:paraId="77F309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trPr>
        <w:tc>
          <w:tcPr>
            <w:tcW w:w="797" w:type="dxa"/>
            <w:vAlign w:val="center"/>
          </w:tcPr>
          <w:p w14:paraId="396237CD">
            <w:pPr>
              <w:spacing w:line="240" w:lineRule="auto"/>
              <w:jc w:val="center"/>
              <w:rPr>
                <w:color w:val="auto"/>
                <w:lang w:eastAsia="zh-CN"/>
              </w:rPr>
            </w:pPr>
            <w:r>
              <w:rPr>
                <w:color w:val="auto"/>
              </w:rPr>
              <w:t>3</w:t>
            </w:r>
            <w:r>
              <w:rPr>
                <w:rFonts w:hint="eastAsia"/>
                <w:color w:val="auto"/>
                <w:lang w:eastAsia="zh-CN"/>
              </w:rPr>
              <w:t>4</w:t>
            </w:r>
          </w:p>
        </w:tc>
        <w:tc>
          <w:tcPr>
            <w:tcW w:w="2050" w:type="dxa"/>
            <w:vAlign w:val="center"/>
          </w:tcPr>
          <w:p w14:paraId="48F5026C">
            <w:pPr>
              <w:spacing w:line="240" w:lineRule="auto"/>
              <w:jc w:val="center"/>
              <w:rPr>
                <w:color w:val="auto"/>
                <w:lang w:eastAsia="zh-CN"/>
              </w:rPr>
            </w:pPr>
            <w:r>
              <w:rPr>
                <w:rFonts w:hint="eastAsia"/>
                <w:color w:val="auto"/>
                <w:lang w:eastAsia="zh-CN"/>
              </w:rPr>
              <w:t>比选申请人主要人员</w:t>
            </w:r>
            <w:r>
              <w:rPr>
                <w:color w:val="auto"/>
                <w:lang w:eastAsia="zh-CN"/>
              </w:rPr>
              <w:t>表</w:t>
            </w:r>
          </w:p>
        </w:tc>
        <w:tc>
          <w:tcPr>
            <w:tcW w:w="6292" w:type="dxa"/>
            <w:vAlign w:val="center"/>
          </w:tcPr>
          <w:p w14:paraId="082E62A3">
            <w:pPr>
              <w:spacing w:line="240" w:lineRule="auto"/>
              <w:ind w:firstLine="420" w:firstLineChars="200"/>
              <w:jc w:val="both"/>
              <w:rPr>
                <w:color w:val="auto"/>
                <w:lang w:eastAsia="zh-CN"/>
              </w:rPr>
            </w:pPr>
            <w:r>
              <w:rPr>
                <w:rFonts w:hint="eastAsia"/>
                <w:color w:val="auto"/>
                <w:lang w:eastAsia="zh-CN"/>
              </w:rPr>
              <w:t>具体要求为：比选申请人提供的资格审查资料必须满足资格审查主要人员最低要求，并附证明材料，以“第五章  比选申请</w:t>
            </w:r>
            <w:r>
              <w:rPr>
                <w:color w:val="auto"/>
                <w:lang w:eastAsia="zh-CN"/>
              </w:rPr>
              <w:t>文件</w:t>
            </w:r>
            <w:r>
              <w:rPr>
                <w:rFonts w:hint="eastAsia"/>
                <w:color w:val="auto"/>
                <w:lang w:eastAsia="zh-CN"/>
              </w:rPr>
              <w:t>格式”中具体要求为准。</w:t>
            </w:r>
          </w:p>
        </w:tc>
      </w:tr>
      <w:tr w14:paraId="01CAEB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5" w:hRule="atLeast"/>
        </w:trPr>
        <w:tc>
          <w:tcPr>
            <w:tcW w:w="797" w:type="dxa"/>
            <w:vAlign w:val="center"/>
          </w:tcPr>
          <w:p w14:paraId="0AE00F75">
            <w:pPr>
              <w:spacing w:line="240" w:lineRule="auto"/>
              <w:jc w:val="center"/>
              <w:rPr>
                <w:color w:val="auto"/>
                <w:lang w:eastAsia="zh-CN"/>
              </w:rPr>
            </w:pPr>
            <w:r>
              <w:rPr>
                <w:color w:val="auto"/>
              </w:rPr>
              <w:t>3</w:t>
            </w:r>
            <w:r>
              <w:rPr>
                <w:rFonts w:hint="eastAsia"/>
                <w:color w:val="auto"/>
                <w:lang w:eastAsia="zh-CN"/>
              </w:rPr>
              <w:t>5</w:t>
            </w:r>
          </w:p>
        </w:tc>
        <w:tc>
          <w:tcPr>
            <w:tcW w:w="2050" w:type="dxa"/>
            <w:vAlign w:val="center"/>
          </w:tcPr>
          <w:p w14:paraId="0EEA33A7">
            <w:pPr>
              <w:spacing w:line="240" w:lineRule="auto"/>
              <w:jc w:val="center"/>
              <w:rPr>
                <w:color w:val="auto"/>
                <w:lang w:eastAsia="zh-CN"/>
              </w:rPr>
            </w:pPr>
            <w:r>
              <w:rPr>
                <w:rFonts w:hint="eastAsia"/>
                <w:color w:val="auto"/>
                <w:lang w:eastAsia="zh-CN"/>
              </w:rPr>
              <w:t>比选申请</w:t>
            </w:r>
            <w:r>
              <w:rPr>
                <w:color w:val="auto"/>
                <w:lang w:eastAsia="zh-CN"/>
              </w:rPr>
              <w:t>文件的真实性要求</w:t>
            </w:r>
          </w:p>
        </w:tc>
        <w:tc>
          <w:tcPr>
            <w:tcW w:w="6292" w:type="dxa"/>
            <w:vAlign w:val="center"/>
          </w:tcPr>
          <w:p w14:paraId="1DD691EA">
            <w:pPr>
              <w:spacing w:line="240" w:lineRule="auto"/>
              <w:ind w:firstLine="420" w:firstLineChars="200"/>
              <w:jc w:val="both"/>
              <w:rPr>
                <w:color w:val="auto"/>
                <w:lang w:eastAsia="zh-CN"/>
              </w:rPr>
            </w:pPr>
            <w:r>
              <w:rPr>
                <w:rFonts w:hint="eastAsia"/>
                <w:color w:val="auto"/>
                <w:lang w:eastAsia="zh-CN"/>
              </w:rPr>
              <w:t>比选申请人所送交的比选申请文件（资质、业绩、主要人员、信誉等）有关资料、澄清应真实可信，不存在虚假（包括隐瞒）。比选申请人隐瞒存在限制比选情形的，属于虚假比选行为。如比选申请</w:t>
            </w:r>
            <w:r>
              <w:rPr>
                <w:color w:val="auto"/>
                <w:lang w:eastAsia="zh-CN"/>
              </w:rPr>
              <w:t>文件</w:t>
            </w:r>
            <w:r>
              <w:rPr>
                <w:rFonts w:hint="eastAsia"/>
                <w:color w:val="auto"/>
                <w:lang w:eastAsia="zh-CN"/>
              </w:rPr>
              <w:t>存在虚假，在评选阶段，评选委员会应将该比选申请</w:t>
            </w:r>
            <w:r>
              <w:rPr>
                <w:color w:val="auto"/>
                <w:lang w:eastAsia="zh-CN"/>
              </w:rPr>
              <w:t>文件</w:t>
            </w:r>
            <w:r>
              <w:rPr>
                <w:rFonts w:hint="eastAsia"/>
                <w:color w:val="auto"/>
                <w:lang w:eastAsia="zh-CN"/>
              </w:rPr>
              <w:t>作无效比选处理；中选候选人确定后发现的，比选人将取消中选候选人或中选资格，其比选保证金不予退，同时上报上级主管部门，给予相应的处理。</w:t>
            </w:r>
          </w:p>
        </w:tc>
      </w:tr>
      <w:tr w14:paraId="02EF0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797" w:type="dxa"/>
            <w:vAlign w:val="center"/>
          </w:tcPr>
          <w:p w14:paraId="145AA64B">
            <w:pPr>
              <w:spacing w:line="240" w:lineRule="auto"/>
              <w:jc w:val="center"/>
              <w:rPr>
                <w:color w:val="auto"/>
                <w:lang w:eastAsia="zh-CN"/>
              </w:rPr>
            </w:pPr>
            <w:r>
              <w:rPr>
                <w:color w:val="auto"/>
              </w:rPr>
              <w:t>3</w:t>
            </w:r>
            <w:r>
              <w:rPr>
                <w:rFonts w:hint="eastAsia"/>
                <w:color w:val="auto"/>
                <w:lang w:eastAsia="zh-CN"/>
              </w:rPr>
              <w:t>6</w:t>
            </w:r>
          </w:p>
        </w:tc>
        <w:tc>
          <w:tcPr>
            <w:tcW w:w="2050" w:type="dxa"/>
            <w:vAlign w:val="center"/>
          </w:tcPr>
          <w:p w14:paraId="4B15A3D1">
            <w:pPr>
              <w:spacing w:line="240" w:lineRule="auto"/>
              <w:jc w:val="center"/>
              <w:rPr>
                <w:color w:val="auto"/>
                <w:lang w:eastAsia="zh-CN"/>
              </w:rPr>
            </w:pPr>
            <w:r>
              <w:rPr>
                <w:color w:val="auto"/>
                <w:lang w:eastAsia="zh-CN"/>
              </w:rPr>
              <w:t>是否允许递交备选</w:t>
            </w:r>
            <w:r>
              <w:rPr>
                <w:rFonts w:hint="eastAsia"/>
                <w:color w:val="auto"/>
                <w:lang w:eastAsia="zh-CN"/>
              </w:rPr>
              <w:t>比选申请</w:t>
            </w:r>
            <w:r>
              <w:rPr>
                <w:color w:val="auto"/>
                <w:lang w:eastAsia="zh-CN"/>
              </w:rPr>
              <w:t>方案</w:t>
            </w:r>
          </w:p>
        </w:tc>
        <w:tc>
          <w:tcPr>
            <w:tcW w:w="6292" w:type="dxa"/>
            <w:vAlign w:val="center"/>
          </w:tcPr>
          <w:p w14:paraId="4CDB2680">
            <w:pPr>
              <w:spacing w:line="240" w:lineRule="auto"/>
              <w:ind w:firstLine="420" w:firstLineChars="200"/>
              <w:jc w:val="both"/>
              <w:rPr>
                <w:color w:val="auto"/>
                <w:lang w:eastAsia="zh-CN"/>
              </w:rPr>
            </w:pPr>
            <w:r>
              <w:rPr>
                <w:rFonts w:hint="eastAsia"/>
                <w:color w:val="auto"/>
                <w:lang w:eastAsia="zh-CN"/>
              </w:rPr>
              <w:t>不允许</w:t>
            </w:r>
          </w:p>
        </w:tc>
      </w:tr>
      <w:tr w14:paraId="5CF8A2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797" w:type="dxa"/>
            <w:vAlign w:val="center"/>
          </w:tcPr>
          <w:p w14:paraId="359F4CCE">
            <w:pPr>
              <w:spacing w:line="240" w:lineRule="auto"/>
              <w:jc w:val="center"/>
              <w:rPr>
                <w:color w:val="auto"/>
                <w:lang w:eastAsia="zh-CN"/>
              </w:rPr>
            </w:pPr>
            <w:r>
              <w:rPr>
                <w:color w:val="auto"/>
              </w:rPr>
              <w:t>3</w:t>
            </w:r>
            <w:r>
              <w:rPr>
                <w:rFonts w:hint="eastAsia"/>
                <w:color w:val="auto"/>
                <w:lang w:eastAsia="zh-CN"/>
              </w:rPr>
              <w:t>7</w:t>
            </w:r>
          </w:p>
        </w:tc>
        <w:tc>
          <w:tcPr>
            <w:tcW w:w="2050" w:type="dxa"/>
            <w:vAlign w:val="center"/>
          </w:tcPr>
          <w:p w14:paraId="5BA8683D">
            <w:pPr>
              <w:pStyle w:val="36"/>
              <w:jc w:val="center"/>
              <w:rPr>
                <w:rFonts w:hint="eastAsia"/>
              </w:rPr>
            </w:pPr>
            <w:r>
              <w:rPr>
                <w:rFonts w:hint="eastAsia" w:cs="Times New Roman"/>
                <w:kern w:val="2"/>
                <w:sz w:val="21"/>
                <w:szCs w:val="21"/>
              </w:rPr>
              <w:t>比选申请文件份数</w:t>
            </w:r>
          </w:p>
        </w:tc>
        <w:tc>
          <w:tcPr>
            <w:tcW w:w="6292" w:type="dxa"/>
            <w:vAlign w:val="center"/>
          </w:tcPr>
          <w:p w14:paraId="147F2B56">
            <w:pPr>
              <w:spacing w:line="240" w:lineRule="auto"/>
              <w:ind w:firstLine="420" w:firstLineChars="200"/>
              <w:jc w:val="both"/>
              <w:rPr>
                <w:color w:val="auto"/>
                <w:lang w:eastAsia="zh-CN"/>
              </w:rPr>
            </w:pPr>
            <w:r>
              <w:rPr>
                <w:rFonts w:hint="eastAsia"/>
                <w:color w:val="auto"/>
                <w:lang w:eastAsia="zh-CN"/>
              </w:rPr>
              <w:t>正本 1 份，副本 1 份。</w:t>
            </w:r>
          </w:p>
        </w:tc>
      </w:tr>
      <w:tr w14:paraId="03914D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9" w:hRule="atLeast"/>
        </w:trPr>
        <w:tc>
          <w:tcPr>
            <w:tcW w:w="797" w:type="dxa"/>
            <w:vAlign w:val="center"/>
          </w:tcPr>
          <w:p w14:paraId="5CB8AC7C">
            <w:pPr>
              <w:spacing w:line="240" w:lineRule="auto"/>
              <w:jc w:val="center"/>
              <w:rPr>
                <w:color w:val="auto"/>
                <w:lang w:eastAsia="zh-CN"/>
              </w:rPr>
            </w:pPr>
            <w:r>
              <w:rPr>
                <w:color w:val="auto"/>
              </w:rPr>
              <w:t>3</w:t>
            </w:r>
            <w:r>
              <w:rPr>
                <w:rFonts w:hint="eastAsia"/>
                <w:color w:val="auto"/>
                <w:lang w:eastAsia="zh-CN"/>
              </w:rPr>
              <w:t>8</w:t>
            </w:r>
          </w:p>
        </w:tc>
        <w:tc>
          <w:tcPr>
            <w:tcW w:w="2050" w:type="dxa"/>
            <w:vAlign w:val="center"/>
          </w:tcPr>
          <w:p w14:paraId="0AD809EF">
            <w:pPr>
              <w:pStyle w:val="36"/>
              <w:jc w:val="center"/>
              <w:rPr>
                <w:rFonts w:hint="eastAsia"/>
              </w:rPr>
            </w:pPr>
            <w:r>
              <w:rPr>
                <w:rFonts w:hint="eastAsia" w:cs="Times New Roman"/>
                <w:kern w:val="2"/>
                <w:sz w:val="21"/>
                <w:szCs w:val="21"/>
              </w:rPr>
              <w:t>比选申请文件的密封</w:t>
            </w:r>
          </w:p>
        </w:tc>
        <w:tc>
          <w:tcPr>
            <w:tcW w:w="6292" w:type="dxa"/>
            <w:vAlign w:val="center"/>
          </w:tcPr>
          <w:p w14:paraId="6CBD16BE">
            <w:pPr>
              <w:spacing w:line="240" w:lineRule="auto"/>
              <w:ind w:firstLine="420" w:firstLineChars="200"/>
              <w:jc w:val="both"/>
              <w:rPr>
                <w:color w:val="auto"/>
                <w:lang w:eastAsia="zh-CN"/>
              </w:rPr>
            </w:pPr>
            <w:r>
              <w:rPr>
                <w:rFonts w:hint="eastAsia"/>
                <w:color w:val="auto"/>
                <w:lang w:eastAsia="zh-CN"/>
              </w:rPr>
              <w:t>比选申请文件信封（含正本、副本），应装入封套密封，封套应密封完好，且在封口处应加盖</w:t>
            </w:r>
            <w:r>
              <w:rPr>
                <w:rFonts w:hint="eastAsia" w:cs="Times New Roman"/>
                <w:kern w:val="2"/>
                <w:lang w:eastAsia="zh-CN"/>
              </w:rPr>
              <w:t>比选申请</w:t>
            </w:r>
            <w:r>
              <w:rPr>
                <w:rFonts w:hint="eastAsia"/>
                <w:color w:val="auto"/>
                <w:lang w:eastAsia="zh-CN"/>
              </w:rPr>
              <w:t xml:space="preserve">人单位章。 </w:t>
            </w:r>
          </w:p>
          <w:p w14:paraId="2746DB36">
            <w:pPr>
              <w:spacing w:line="240" w:lineRule="auto"/>
              <w:ind w:firstLine="420" w:firstLineChars="200"/>
              <w:jc w:val="both"/>
              <w:rPr>
                <w:color w:val="auto"/>
                <w:lang w:eastAsia="zh-CN"/>
              </w:rPr>
            </w:pPr>
          </w:p>
        </w:tc>
      </w:tr>
      <w:tr w14:paraId="14FAB7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2" w:hRule="atLeast"/>
        </w:trPr>
        <w:tc>
          <w:tcPr>
            <w:tcW w:w="797" w:type="dxa"/>
            <w:vAlign w:val="center"/>
          </w:tcPr>
          <w:p w14:paraId="30EB1B08">
            <w:pPr>
              <w:spacing w:line="240" w:lineRule="auto"/>
              <w:jc w:val="center"/>
              <w:rPr>
                <w:color w:val="auto"/>
                <w:lang w:eastAsia="zh-CN"/>
              </w:rPr>
            </w:pPr>
            <w:r>
              <w:rPr>
                <w:rFonts w:hint="eastAsia"/>
                <w:color w:val="auto"/>
                <w:lang w:eastAsia="zh-CN"/>
              </w:rPr>
              <w:t>39</w:t>
            </w:r>
          </w:p>
        </w:tc>
        <w:tc>
          <w:tcPr>
            <w:tcW w:w="2050" w:type="dxa"/>
            <w:vAlign w:val="center"/>
          </w:tcPr>
          <w:p w14:paraId="2DE13780">
            <w:pPr>
              <w:pStyle w:val="10"/>
              <w:spacing w:line="240" w:lineRule="auto"/>
              <w:jc w:val="center"/>
              <w:rPr>
                <w:color w:val="auto"/>
                <w:lang w:eastAsia="zh-CN"/>
              </w:rPr>
            </w:pPr>
            <w:r>
              <w:rPr>
                <w:rFonts w:hint="eastAsia" w:cs="Times New Roman"/>
              </w:rPr>
              <w:t>封套上写明</w:t>
            </w:r>
          </w:p>
        </w:tc>
        <w:tc>
          <w:tcPr>
            <w:tcW w:w="6292" w:type="dxa"/>
            <w:vAlign w:val="center"/>
          </w:tcPr>
          <w:p w14:paraId="34CC200B">
            <w:pPr>
              <w:spacing w:line="240" w:lineRule="auto"/>
              <w:ind w:firstLine="420" w:firstLineChars="200"/>
              <w:jc w:val="both"/>
              <w:rPr>
                <w:color w:val="auto"/>
                <w:lang w:eastAsia="zh-CN"/>
              </w:rPr>
            </w:pPr>
            <w:r>
              <w:rPr>
                <w:rFonts w:hint="eastAsia"/>
                <w:color w:val="auto"/>
                <w:lang w:eastAsia="zh-CN"/>
              </w:rPr>
              <w:t xml:space="preserve">封套： </w:t>
            </w:r>
          </w:p>
          <w:p w14:paraId="51218B67">
            <w:pPr>
              <w:spacing w:line="240" w:lineRule="auto"/>
              <w:ind w:firstLine="420" w:firstLineChars="200"/>
              <w:jc w:val="both"/>
              <w:rPr>
                <w:color w:val="auto"/>
                <w:lang w:eastAsia="zh-CN"/>
              </w:rPr>
            </w:pPr>
            <w:r>
              <w:rPr>
                <w:rFonts w:hint="eastAsia"/>
                <w:color w:val="auto"/>
                <w:lang w:eastAsia="zh-CN"/>
              </w:rPr>
              <w:t xml:space="preserve">（项目名称）比选申请文件 </w:t>
            </w:r>
          </w:p>
          <w:p w14:paraId="13668315">
            <w:pPr>
              <w:spacing w:line="240" w:lineRule="auto"/>
              <w:ind w:firstLine="420" w:firstLineChars="200"/>
              <w:jc w:val="both"/>
              <w:rPr>
                <w:color w:val="auto"/>
                <w:lang w:eastAsia="zh-CN"/>
              </w:rPr>
            </w:pPr>
            <w:r>
              <w:rPr>
                <w:rFonts w:hint="eastAsia"/>
                <w:color w:val="auto"/>
                <w:lang w:eastAsia="zh-CN"/>
              </w:rPr>
              <w:t xml:space="preserve">在 202   年   月    日   时    分前不得开启 </w:t>
            </w:r>
          </w:p>
          <w:p w14:paraId="4A4684E0">
            <w:pPr>
              <w:spacing w:line="240" w:lineRule="auto"/>
              <w:ind w:firstLine="420" w:firstLineChars="200"/>
              <w:jc w:val="both"/>
              <w:rPr>
                <w:color w:val="auto"/>
                <w:lang w:eastAsia="zh-CN"/>
              </w:rPr>
            </w:pPr>
            <w:r>
              <w:rPr>
                <w:rFonts w:hint="eastAsia"/>
                <w:color w:val="auto"/>
                <w:lang w:eastAsia="zh-CN"/>
              </w:rPr>
              <w:t xml:space="preserve">比选申请人名称：                                                                 </w:t>
            </w:r>
          </w:p>
        </w:tc>
      </w:tr>
      <w:tr w14:paraId="0FDA1C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797" w:type="dxa"/>
            <w:vAlign w:val="center"/>
          </w:tcPr>
          <w:p w14:paraId="0668DC4C">
            <w:pPr>
              <w:spacing w:line="240" w:lineRule="auto"/>
              <w:jc w:val="center"/>
              <w:rPr>
                <w:color w:val="auto"/>
                <w:lang w:eastAsia="zh-CN"/>
              </w:rPr>
            </w:pPr>
            <w:r>
              <w:rPr>
                <w:color w:val="auto"/>
              </w:rPr>
              <w:t>4</w:t>
            </w:r>
            <w:r>
              <w:rPr>
                <w:rFonts w:hint="eastAsia"/>
                <w:color w:val="auto"/>
                <w:lang w:eastAsia="zh-CN"/>
              </w:rPr>
              <w:t>0</w:t>
            </w:r>
          </w:p>
        </w:tc>
        <w:tc>
          <w:tcPr>
            <w:tcW w:w="2050" w:type="dxa"/>
            <w:vAlign w:val="center"/>
          </w:tcPr>
          <w:p w14:paraId="38514B4F">
            <w:pPr>
              <w:spacing w:line="240" w:lineRule="auto"/>
              <w:jc w:val="center"/>
              <w:rPr>
                <w:color w:val="auto"/>
                <w:lang w:eastAsia="zh-CN"/>
              </w:rPr>
            </w:pPr>
            <w:r>
              <w:rPr>
                <w:color w:val="auto"/>
                <w:lang w:eastAsia="zh-CN"/>
              </w:rPr>
              <w:t>是否退还</w:t>
            </w:r>
          </w:p>
          <w:p w14:paraId="62BC0E83">
            <w:pPr>
              <w:spacing w:line="240" w:lineRule="auto"/>
              <w:jc w:val="center"/>
              <w:rPr>
                <w:color w:val="auto"/>
                <w:lang w:eastAsia="zh-CN"/>
              </w:rPr>
            </w:pPr>
            <w:r>
              <w:rPr>
                <w:rFonts w:hint="eastAsia" w:cs="Times New Roman"/>
                <w:kern w:val="2"/>
                <w:lang w:eastAsia="zh-CN"/>
              </w:rPr>
              <w:t>比选申请文件</w:t>
            </w:r>
          </w:p>
        </w:tc>
        <w:tc>
          <w:tcPr>
            <w:tcW w:w="6292" w:type="dxa"/>
            <w:vAlign w:val="center"/>
          </w:tcPr>
          <w:p w14:paraId="78ACF72C">
            <w:pPr>
              <w:spacing w:line="240" w:lineRule="auto"/>
              <w:ind w:firstLine="420" w:firstLineChars="200"/>
              <w:jc w:val="both"/>
              <w:rPr>
                <w:color w:val="auto"/>
                <w:lang w:eastAsia="zh-CN"/>
              </w:rPr>
            </w:pPr>
            <w:r>
              <w:rPr>
                <w:rFonts w:hint="eastAsia"/>
                <w:color w:val="auto"/>
                <w:lang w:eastAsia="zh-CN"/>
              </w:rPr>
              <w:t>（1）当递交</w:t>
            </w:r>
            <w:r>
              <w:rPr>
                <w:rFonts w:hint="eastAsia" w:cs="Times New Roman"/>
                <w:kern w:val="2"/>
                <w:lang w:eastAsia="zh-CN"/>
              </w:rPr>
              <w:t>比选申请文件</w:t>
            </w:r>
            <w:r>
              <w:rPr>
                <w:rFonts w:hint="eastAsia"/>
                <w:color w:val="auto"/>
                <w:lang w:eastAsia="zh-CN"/>
              </w:rPr>
              <w:t>的比选申请人少于3个（不含3个）将不予比选，比选申请人的比选文件将被退还给比选申请人；</w:t>
            </w:r>
          </w:p>
          <w:p w14:paraId="4FCD36D3">
            <w:pPr>
              <w:spacing w:line="240" w:lineRule="auto"/>
              <w:ind w:firstLine="420" w:firstLineChars="200"/>
              <w:jc w:val="both"/>
              <w:rPr>
                <w:color w:val="auto"/>
                <w:lang w:eastAsia="zh-CN"/>
              </w:rPr>
            </w:pPr>
            <w:r>
              <w:rPr>
                <w:rFonts w:hint="eastAsia"/>
                <w:color w:val="auto"/>
                <w:lang w:eastAsia="zh-CN"/>
              </w:rPr>
              <w:t>（2）未按比选申请人须知第39项要求，比选申请人的申请文件将被退还给比选申请人。</w:t>
            </w:r>
          </w:p>
        </w:tc>
      </w:tr>
      <w:tr w14:paraId="382BBC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4" w:hRule="atLeast"/>
        </w:trPr>
        <w:tc>
          <w:tcPr>
            <w:tcW w:w="797" w:type="dxa"/>
            <w:vAlign w:val="center"/>
          </w:tcPr>
          <w:p w14:paraId="434F50C2">
            <w:pPr>
              <w:spacing w:line="240" w:lineRule="auto"/>
              <w:jc w:val="center"/>
              <w:rPr>
                <w:color w:val="auto"/>
                <w:lang w:eastAsia="zh-CN"/>
              </w:rPr>
            </w:pPr>
            <w:r>
              <w:rPr>
                <w:color w:val="auto"/>
              </w:rPr>
              <w:t>4</w:t>
            </w:r>
            <w:r>
              <w:rPr>
                <w:rFonts w:hint="eastAsia"/>
                <w:color w:val="auto"/>
                <w:lang w:eastAsia="zh-CN"/>
              </w:rPr>
              <w:t>1</w:t>
            </w:r>
          </w:p>
        </w:tc>
        <w:tc>
          <w:tcPr>
            <w:tcW w:w="2050" w:type="dxa"/>
            <w:vAlign w:val="center"/>
          </w:tcPr>
          <w:p w14:paraId="7B4A4032">
            <w:pPr>
              <w:spacing w:line="240" w:lineRule="auto"/>
              <w:jc w:val="center"/>
              <w:rPr>
                <w:color w:val="auto"/>
              </w:rPr>
            </w:pPr>
            <w:r>
              <w:rPr>
                <w:rFonts w:hint="eastAsia"/>
                <w:color w:val="auto"/>
                <w:lang w:eastAsia="zh-CN"/>
              </w:rPr>
              <w:t>比选</w:t>
            </w:r>
            <w:r>
              <w:rPr>
                <w:color w:val="auto"/>
              </w:rPr>
              <w:t>时间和地点</w:t>
            </w:r>
          </w:p>
        </w:tc>
        <w:tc>
          <w:tcPr>
            <w:tcW w:w="6292" w:type="dxa"/>
            <w:vAlign w:val="center"/>
          </w:tcPr>
          <w:p w14:paraId="675AB165">
            <w:pPr>
              <w:spacing w:line="240" w:lineRule="auto"/>
              <w:ind w:firstLine="420" w:firstLineChars="200"/>
              <w:jc w:val="both"/>
              <w:rPr>
                <w:color w:val="auto"/>
                <w:lang w:eastAsia="zh-CN"/>
              </w:rPr>
            </w:pPr>
            <w:r>
              <w:rPr>
                <w:rFonts w:hint="eastAsia"/>
                <w:color w:val="auto"/>
                <w:lang w:eastAsia="zh-CN"/>
              </w:rPr>
              <w:t>见比选公告</w:t>
            </w:r>
          </w:p>
        </w:tc>
      </w:tr>
      <w:tr w14:paraId="4212F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7" w:hRule="atLeast"/>
        </w:trPr>
        <w:tc>
          <w:tcPr>
            <w:tcW w:w="797" w:type="dxa"/>
            <w:vAlign w:val="center"/>
          </w:tcPr>
          <w:p w14:paraId="04906FC2">
            <w:pPr>
              <w:spacing w:line="240" w:lineRule="auto"/>
              <w:jc w:val="center"/>
              <w:rPr>
                <w:color w:val="auto"/>
                <w:lang w:eastAsia="zh-CN"/>
              </w:rPr>
            </w:pPr>
            <w:r>
              <w:rPr>
                <w:rFonts w:hint="eastAsia"/>
                <w:color w:val="auto"/>
                <w:lang w:eastAsia="zh-CN"/>
              </w:rPr>
              <w:t>42</w:t>
            </w:r>
          </w:p>
        </w:tc>
        <w:tc>
          <w:tcPr>
            <w:tcW w:w="2050" w:type="dxa"/>
            <w:vAlign w:val="center"/>
          </w:tcPr>
          <w:p w14:paraId="4CA94D83">
            <w:pPr>
              <w:spacing w:line="240" w:lineRule="auto"/>
              <w:jc w:val="center"/>
              <w:rPr>
                <w:color w:val="auto"/>
              </w:rPr>
            </w:pPr>
            <w:r>
              <w:rPr>
                <w:color w:val="auto"/>
              </w:rPr>
              <w:t>开</w:t>
            </w:r>
            <w:r>
              <w:rPr>
                <w:rFonts w:hint="eastAsia"/>
                <w:color w:val="auto"/>
                <w:lang w:eastAsia="zh-CN"/>
              </w:rPr>
              <w:t>启</w:t>
            </w:r>
            <w:r>
              <w:rPr>
                <w:color w:val="auto"/>
              </w:rPr>
              <w:t>程序</w:t>
            </w:r>
          </w:p>
        </w:tc>
        <w:tc>
          <w:tcPr>
            <w:tcW w:w="6292" w:type="dxa"/>
            <w:vAlign w:val="center"/>
          </w:tcPr>
          <w:p w14:paraId="6E553A6E">
            <w:pPr>
              <w:spacing w:line="240" w:lineRule="auto"/>
              <w:ind w:firstLine="420" w:firstLineChars="200"/>
              <w:jc w:val="both"/>
              <w:rPr>
                <w:color w:val="auto"/>
                <w:lang w:eastAsia="zh-CN"/>
              </w:rPr>
            </w:pPr>
            <w:r>
              <w:rPr>
                <w:color w:val="auto"/>
                <w:lang w:eastAsia="zh-CN"/>
              </w:rPr>
              <w:t>主持人按下列程序对</w:t>
            </w:r>
            <w:r>
              <w:rPr>
                <w:rFonts w:hint="eastAsia" w:cs="Times New Roman"/>
                <w:kern w:val="2"/>
                <w:lang w:eastAsia="zh-CN"/>
              </w:rPr>
              <w:t>比选申请文件</w:t>
            </w:r>
            <w:r>
              <w:rPr>
                <w:color w:val="auto"/>
                <w:lang w:eastAsia="zh-CN"/>
              </w:rPr>
              <w:t>进行</w:t>
            </w:r>
            <w:r>
              <w:rPr>
                <w:rFonts w:hint="eastAsia"/>
                <w:color w:val="auto"/>
                <w:lang w:eastAsia="zh-CN"/>
              </w:rPr>
              <w:t>开启</w:t>
            </w:r>
            <w:r>
              <w:rPr>
                <w:color w:val="auto"/>
                <w:lang w:eastAsia="zh-CN"/>
              </w:rPr>
              <w:t>：</w:t>
            </w:r>
          </w:p>
          <w:p w14:paraId="03BAACE1">
            <w:pPr>
              <w:spacing w:line="240" w:lineRule="auto"/>
              <w:ind w:firstLine="420" w:firstLineChars="200"/>
              <w:jc w:val="both"/>
              <w:rPr>
                <w:color w:val="auto"/>
                <w:lang w:eastAsia="zh-CN"/>
              </w:rPr>
            </w:pPr>
            <w:r>
              <w:rPr>
                <w:color w:val="auto"/>
                <w:lang w:eastAsia="zh-CN"/>
              </w:rPr>
              <w:t>（1）宣布纪律；</w:t>
            </w:r>
          </w:p>
          <w:p w14:paraId="31AF9A36">
            <w:pPr>
              <w:spacing w:line="240" w:lineRule="auto"/>
              <w:ind w:firstLine="420" w:firstLineChars="200"/>
              <w:jc w:val="both"/>
              <w:rPr>
                <w:color w:val="auto"/>
                <w:lang w:eastAsia="zh-CN"/>
              </w:rPr>
            </w:pPr>
            <w:r>
              <w:rPr>
                <w:color w:val="auto"/>
                <w:lang w:eastAsia="zh-CN"/>
              </w:rPr>
              <w:t>（2）宣布监督人员姓名、单位、联系方式；</w:t>
            </w:r>
          </w:p>
          <w:p w14:paraId="733BBEEF">
            <w:pPr>
              <w:spacing w:line="240" w:lineRule="auto"/>
              <w:ind w:firstLine="420" w:firstLineChars="200"/>
              <w:jc w:val="both"/>
              <w:rPr>
                <w:color w:val="auto"/>
                <w:lang w:eastAsia="zh-CN"/>
              </w:rPr>
            </w:pPr>
            <w:r>
              <w:rPr>
                <w:color w:val="auto"/>
                <w:lang w:eastAsia="zh-CN"/>
              </w:rPr>
              <w:t>（3）公布</w:t>
            </w:r>
            <w:r>
              <w:rPr>
                <w:rFonts w:hint="eastAsia"/>
                <w:color w:val="auto"/>
                <w:lang w:eastAsia="zh-CN"/>
              </w:rPr>
              <w:t>比选</w:t>
            </w:r>
            <w:r>
              <w:rPr>
                <w:color w:val="auto"/>
                <w:lang w:eastAsia="zh-CN"/>
              </w:rPr>
              <w:t>截止时间前递交</w:t>
            </w:r>
            <w:r>
              <w:rPr>
                <w:rFonts w:hint="eastAsia"/>
                <w:color w:val="auto"/>
                <w:lang w:val="en-US" w:eastAsia="zh-CN"/>
              </w:rPr>
              <w:t>比选</w:t>
            </w:r>
            <w:r>
              <w:rPr>
                <w:color w:val="auto"/>
                <w:lang w:eastAsia="zh-CN"/>
              </w:rPr>
              <w:t>文件至</w:t>
            </w:r>
            <w:r>
              <w:rPr>
                <w:rFonts w:hint="eastAsia"/>
                <w:color w:val="auto"/>
                <w:lang w:eastAsia="zh-CN"/>
              </w:rPr>
              <w:t>川南公司</w:t>
            </w:r>
            <w:r>
              <w:rPr>
                <w:color w:val="auto"/>
                <w:lang w:eastAsia="zh-CN"/>
              </w:rPr>
              <w:t>的</w:t>
            </w:r>
            <w:r>
              <w:rPr>
                <w:rFonts w:hint="eastAsia"/>
                <w:color w:val="auto"/>
                <w:lang w:eastAsia="zh-CN"/>
              </w:rPr>
              <w:t>比选申请人</w:t>
            </w:r>
            <w:r>
              <w:rPr>
                <w:color w:val="auto"/>
                <w:lang w:eastAsia="zh-CN"/>
              </w:rPr>
              <w:t>数量；</w:t>
            </w:r>
          </w:p>
          <w:p w14:paraId="2D42A29B">
            <w:pPr>
              <w:spacing w:line="240" w:lineRule="auto"/>
              <w:ind w:firstLine="420" w:firstLineChars="200"/>
              <w:jc w:val="both"/>
              <w:rPr>
                <w:color w:val="auto"/>
                <w:lang w:eastAsia="zh-CN"/>
              </w:rPr>
            </w:pPr>
            <w:r>
              <w:rPr>
                <w:color w:val="auto"/>
                <w:lang w:eastAsia="zh-CN"/>
              </w:rPr>
              <w:t>（4）</w:t>
            </w:r>
            <w:r>
              <w:rPr>
                <w:rFonts w:hint="eastAsia"/>
                <w:color w:val="auto"/>
                <w:lang w:eastAsia="zh-CN"/>
              </w:rPr>
              <w:t>比选申请人</w:t>
            </w:r>
            <w:r>
              <w:rPr>
                <w:color w:val="auto"/>
                <w:lang w:eastAsia="zh-CN"/>
              </w:rPr>
              <w:t>代表应完成</w:t>
            </w:r>
            <w:r>
              <w:rPr>
                <w:rFonts w:hint="eastAsia"/>
                <w:color w:val="auto"/>
                <w:lang w:eastAsia="zh-CN"/>
              </w:rPr>
              <w:t>比选文件开封</w:t>
            </w:r>
            <w:r>
              <w:rPr>
                <w:color w:val="auto"/>
                <w:lang w:eastAsia="zh-CN"/>
              </w:rPr>
              <w:t>；</w:t>
            </w:r>
          </w:p>
          <w:p w14:paraId="4E4C2D00">
            <w:pPr>
              <w:spacing w:line="240" w:lineRule="auto"/>
              <w:ind w:firstLine="420" w:firstLineChars="200"/>
              <w:jc w:val="both"/>
              <w:rPr>
                <w:color w:val="auto"/>
                <w:lang w:eastAsia="zh-CN"/>
              </w:rPr>
            </w:pPr>
            <w:r>
              <w:rPr>
                <w:color w:val="auto"/>
                <w:lang w:eastAsia="zh-CN"/>
              </w:rPr>
              <w:t>（</w:t>
            </w:r>
            <w:r>
              <w:rPr>
                <w:rFonts w:hint="eastAsia"/>
                <w:color w:val="auto"/>
                <w:lang w:eastAsia="zh-CN"/>
              </w:rPr>
              <w:t>5</w:t>
            </w:r>
            <w:r>
              <w:rPr>
                <w:color w:val="auto"/>
                <w:lang w:eastAsia="zh-CN"/>
              </w:rPr>
              <w:t>）公布标段名称、</w:t>
            </w:r>
            <w:r>
              <w:rPr>
                <w:rFonts w:hint="eastAsia"/>
                <w:color w:val="auto"/>
                <w:lang w:eastAsia="zh-CN"/>
              </w:rPr>
              <w:t>比选申请人</w:t>
            </w:r>
            <w:r>
              <w:rPr>
                <w:color w:val="auto"/>
                <w:lang w:eastAsia="zh-CN"/>
              </w:rPr>
              <w:t>名称及其他内容</w:t>
            </w:r>
            <w:r>
              <w:rPr>
                <w:rFonts w:hint="eastAsia"/>
                <w:color w:val="auto"/>
                <w:lang w:eastAsia="zh-CN"/>
              </w:rPr>
              <w:t>，</w:t>
            </w:r>
            <w:r>
              <w:rPr>
                <w:color w:val="auto"/>
                <w:lang w:eastAsia="zh-CN"/>
              </w:rPr>
              <w:t>并记录在案；</w:t>
            </w:r>
          </w:p>
          <w:p w14:paraId="126A7C81">
            <w:pPr>
              <w:spacing w:line="240" w:lineRule="auto"/>
              <w:ind w:firstLine="420" w:firstLineChars="200"/>
              <w:jc w:val="both"/>
              <w:rPr>
                <w:color w:val="auto"/>
                <w:lang w:eastAsia="zh-CN"/>
              </w:rPr>
            </w:pPr>
            <w:r>
              <w:rPr>
                <w:color w:val="auto"/>
                <w:lang w:eastAsia="zh-CN"/>
              </w:rPr>
              <w:t>（</w:t>
            </w:r>
            <w:r>
              <w:rPr>
                <w:rFonts w:hint="eastAsia"/>
                <w:color w:val="auto"/>
                <w:lang w:eastAsia="zh-CN"/>
              </w:rPr>
              <w:t>6</w:t>
            </w:r>
            <w:r>
              <w:rPr>
                <w:color w:val="auto"/>
                <w:lang w:eastAsia="zh-CN"/>
              </w:rPr>
              <w:t>）</w:t>
            </w:r>
            <w:r>
              <w:rPr>
                <w:rFonts w:hint="eastAsia"/>
                <w:color w:val="auto"/>
                <w:lang w:eastAsia="zh-CN"/>
              </w:rPr>
              <w:t>比选</w:t>
            </w:r>
            <w:r>
              <w:rPr>
                <w:color w:val="auto"/>
                <w:lang w:eastAsia="zh-CN"/>
              </w:rPr>
              <w:t>人对开标记录进行确认。</w:t>
            </w:r>
            <w:r>
              <w:rPr>
                <w:rFonts w:hint="eastAsia"/>
                <w:color w:val="auto"/>
                <w:lang w:eastAsia="zh-CN"/>
              </w:rPr>
              <w:t>比选申请人</w:t>
            </w:r>
            <w:r>
              <w:rPr>
                <w:color w:val="auto"/>
                <w:lang w:eastAsia="zh-CN"/>
              </w:rPr>
              <w:t>代表对开标结果有异议的应及时提出，否则视为无异议；</w:t>
            </w:r>
          </w:p>
          <w:p w14:paraId="13FF6EDF">
            <w:pPr>
              <w:spacing w:line="240" w:lineRule="auto"/>
              <w:ind w:firstLine="420" w:firstLineChars="200"/>
              <w:jc w:val="both"/>
              <w:rPr>
                <w:color w:val="auto"/>
                <w:lang w:eastAsia="zh-CN"/>
              </w:rPr>
            </w:pPr>
            <w:r>
              <w:rPr>
                <w:color w:val="auto"/>
                <w:lang w:eastAsia="zh-CN"/>
              </w:rPr>
              <w:t>（</w:t>
            </w:r>
            <w:r>
              <w:rPr>
                <w:rFonts w:hint="eastAsia"/>
                <w:color w:val="auto"/>
                <w:lang w:eastAsia="zh-CN"/>
              </w:rPr>
              <w:t>7</w:t>
            </w:r>
            <w:r>
              <w:rPr>
                <w:color w:val="auto"/>
                <w:lang w:eastAsia="zh-CN"/>
              </w:rPr>
              <w:t>）开</w:t>
            </w:r>
            <w:r>
              <w:rPr>
                <w:rFonts w:hint="eastAsia"/>
                <w:color w:val="auto"/>
                <w:lang w:eastAsia="zh-CN"/>
              </w:rPr>
              <w:t>启</w:t>
            </w:r>
            <w:r>
              <w:rPr>
                <w:color w:val="auto"/>
                <w:lang w:eastAsia="zh-CN"/>
              </w:rPr>
              <w:t>结束。</w:t>
            </w:r>
          </w:p>
          <w:p w14:paraId="6997C29E">
            <w:pPr>
              <w:spacing w:line="240" w:lineRule="auto"/>
              <w:ind w:firstLine="422" w:firstLineChars="200"/>
              <w:jc w:val="both"/>
              <w:rPr>
                <w:b/>
                <w:bCs/>
                <w:color w:val="auto"/>
                <w:lang w:eastAsia="zh-CN"/>
              </w:rPr>
            </w:pPr>
            <w:r>
              <w:rPr>
                <w:b/>
                <w:bCs/>
                <w:color w:val="auto"/>
                <w:lang w:eastAsia="zh-CN"/>
              </w:rPr>
              <w:t>注：</w:t>
            </w:r>
          </w:p>
          <w:p w14:paraId="36635D68">
            <w:pPr>
              <w:spacing w:line="240" w:lineRule="auto"/>
              <w:ind w:firstLine="422" w:firstLineChars="200"/>
              <w:jc w:val="both"/>
              <w:rPr>
                <w:color w:val="auto"/>
                <w:lang w:eastAsia="zh-CN"/>
              </w:rPr>
            </w:pPr>
            <w:r>
              <w:rPr>
                <w:b/>
                <w:bCs/>
                <w:color w:val="auto"/>
                <w:lang w:eastAsia="zh-CN"/>
              </w:rPr>
              <w:t>开标后的</w:t>
            </w:r>
            <w:r>
              <w:rPr>
                <w:rFonts w:hint="eastAsia"/>
                <w:b/>
                <w:bCs/>
                <w:color w:val="auto"/>
                <w:lang w:eastAsia="zh-CN"/>
              </w:rPr>
              <w:t>比选申请人</w:t>
            </w:r>
            <w:r>
              <w:rPr>
                <w:b/>
                <w:bCs/>
                <w:color w:val="auto"/>
                <w:lang w:eastAsia="zh-CN"/>
              </w:rPr>
              <w:t>少于3家时，将不进行下一步的</w:t>
            </w:r>
            <w:r>
              <w:rPr>
                <w:rFonts w:hint="eastAsia"/>
                <w:b/>
                <w:bCs/>
                <w:color w:val="auto"/>
                <w:lang w:eastAsia="zh-CN"/>
              </w:rPr>
              <w:t>评选</w:t>
            </w:r>
            <w:r>
              <w:rPr>
                <w:b/>
                <w:bCs/>
                <w:color w:val="auto"/>
                <w:lang w:eastAsia="zh-CN"/>
              </w:rPr>
              <w:t>工作。</w:t>
            </w:r>
          </w:p>
        </w:tc>
      </w:tr>
      <w:tr w14:paraId="5167AE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trPr>
        <w:tc>
          <w:tcPr>
            <w:tcW w:w="797" w:type="dxa"/>
            <w:vAlign w:val="center"/>
          </w:tcPr>
          <w:p w14:paraId="3CAF59F9">
            <w:pPr>
              <w:spacing w:line="240" w:lineRule="auto"/>
              <w:jc w:val="center"/>
              <w:rPr>
                <w:color w:val="auto"/>
                <w:lang w:eastAsia="zh-CN"/>
              </w:rPr>
            </w:pPr>
            <w:r>
              <w:rPr>
                <w:color w:val="auto"/>
              </w:rPr>
              <w:t>4</w:t>
            </w:r>
            <w:r>
              <w:rPr>
                <w:rFonts w:hint="eastAsia"/>
                <w:color w:val="auto"/>
                <w:lang w:eastAsia="zh-CN"/>
              </w:rPr>
              <w:t>3</w:t>
            </w:r>
          </w:p>
        </w:tc>
        <w:tc>
          <w:tcPr>
            <w:tcW w:w="2050" w:type="dxa"/>
            <w:vAlign w:val="center"/>
          </w:tcPr>
          <w:p w14:paraId="7E182A9B">
            <w:pPr>
              <w:spacing w:line="240" w:lineRule="auto"/>
              <w:jc w:val="center"/>
              <w:rPr>
                <w:color w:val="auto"/>
              </w:rPr>
            </w:pPr>
            <w:r>
              <w:rPr>
                <w:color w:val="auto"/>
              </w:rPr>
              <w:t>评</w:t>
            </w:r>
            <w:r>
              <w:rPr>
                <w:rFonts w:hint="eastAsia"/>
                <w:color w:val="auto"/>
                <w:lang w:eastAsia="zh-CN"/>
              </w:rPr>
              <w:t>选</w:t>
            </w:r>
            <w:r>
              <w:rPr>
                <w:color w:val="auto"/>
              </w:rPr>
              <w:t>委员会的组建</w:t>
            </w:r>
          </w:p>
        </w:tc>
        <w:tc>
          <w:tcPr>
            <w:tcW w:w="6292" w:type="dxa"/>
            <w:vAlign w:val="center"/>
          </w:tcPr>
          <w:p w14:paraId="6FC80CDD">
            <w:pPr>
              <w:spacing w:line="240" w:lineRule="auto"/>
              <w:ind w:firstLine="420" w:firstLineChars="200"/>
              <w:jc w:val="both"/>
              <w:rPr>
                <w:color w:val="auto"/>
                <w:lang w:eastAsia="zh-CN"/>
              </w:rPr>
            </w:pPr>
            <w:r>
              <w:rPr>
                <w:rFonts w:hint="eastAsia"/>
                <w:color w:val="auto"/>
                <w:lang w:eastAsia="zh-CN"/>
              </w:rPr>
              <w:t>评选委员会构成：5人，其中比选人代表2人，内部评选库3人；</w:t>
            </w:r>
          </w:p>
          <w:p w14:paraId="6AD5504D">
            <w:pPr>
              <w:spacing w:line="240" w:lineRule="auto"/>
              <w:ind w:firstLine="420" w:firstLineChars="200"/>
              <w:jc w:val="both"/>
              <w:rPr>
                <w:color w:val="auto"/>
                <w:lang w:eastAsia="zh-CN"/>
              </w:rPr>
            </w:pPr>
            <w:r>
              <w:rPr>
                <w:rFonts w:hint="eastAsia"/>
                <w:color w:val="auto"/>
                <w:lang w:eastAsia="zh-CN"/>
              </w:rPr>
              <w:t>评选专家确定方式：从川南公司评选库中</w:t>
            </w:r>
            <w:r>
              <w:rPr>
                <w:rFonts w:hint="eastAsia"/>
                <w:color w:val="auto"/>
                <w:lang w:val="en-US" w:eastAsia="zh-CN"/>
              </w:rPr>
              <w:t>选</w:t>
            </w:r>
            <w:r>
              <w:rPr>
                <w:rFonts w:hint="eastAsia"/>
                <w:color w:val="auto"/>
                <w:lang w:eastAsia="zh-CN"/>
              </w:rPr>
              <w:t>取。</w:t>
            </w:r>
          </w:p>
        </w:tc>
      </w:tr>
      <w:tr w14:paraId="7EEEC0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7" w:hRule="atLeast"/>
        </w:trPr>
        <w:tc>
          <w:tcPr>
            <w:tcW w:w="797" w:type="dxa"/>
            <w:vAlign w:val="center"/>
          </w:tcPr>
          <w:p w14:paraId="6A8B2DA4">
            <w:pPr>
              <w:spacing w:line="240" w:lineRule="auto"/>
              <w:jc w:val="center"/>
              <w:rPr>
                <w:color w:val="auto"/>
                <w:lang w:eastAsia="zh-CN"/>
              </w:rPr>
            </w:pPr>
            <w:r>
              <w:rPr>
                <w:color w:val="auto"/>
              </w:rPr>
              <w:t>4</w:t>
            </w:r>
            <w:r>
              <w:rPr>
                <w:rFonts w:hint="eastAsia"/>
                <w:color w:val="auto"/>
                <w:lang w:eastAsia="zh-CN"/>
              </w:rPr>
              <w:t>4</w:t>
            </w:r>
          </w:p>
        </w:tc>
        <w:tc>
          <w:tcPr>
            <w:tcW w:w="2050" w:type="dxa"/>
            <w:vAlign w:val="center"/>
          </w:tcPr>
          <w:p w14:paraId="36B6123D">
            <w:pPr>
              <w:spacing w:line="240" w:lineRule="auto"/>
              <w:jc w:val="center"/>
              <w:rPr>
                <w:color w:val="auto"/>
                <w:lang w:eastAsia="zh-CN"/>
              </w:rPr>
            </w:pPr>
            <w:r>
              <w:rPr>
                <w:color w:val="auto"/>
                <w:lang w:eastAsia="zh-CN"/>
              </w:rPr>
              <w:t>评</w:t>
            </w:r>
            <w:r>
              <w:rPr>
                <w:rFonts w:hint="eastAsia"/>
                <w:color w:val="auto"/>
                <w:lang w:eastAsia="zh-CN"/>
              </w:rPr>
              <w:t>选</w:t>
            </w:r>
            <w:r>
              <w:rPr>
                <w:color w:val="auto"/>
                <w:lang w:eastAsia="zh-CN"/>
              </w:rPr>
              <w:t>委员会推荐中</w:t>
            </w:r>
            <w:r>
              <w:rPr>
                <w:rFonts w:hint="eastAsia"/>
                <w:color w:val="auto"/>
                <w:lang w:eastAsia="zh-CN"/>
              </w:rPr>
              <w:t>选</w:t>
            </w:r>
            <w:r>
              <w:rPr>
                <w:color w:val="auto"/>
                <w:lang w:eastAsia="zh-CN"/>
              </w:rPr>
              <w:t>候选人的人数</w:t>
            </w:r>
          </w:p>
        </w:tc>
        <w:tc>
          <w:tcPr>
            <w:tcW w:w="6292" w:type="dxa"/>
            <w:vAlign w:val="center"/>
          </w:tcPr>
          <w:p w14:paraId="3BB28C27">
            <w:pPr>
              <w:spacing w:line="240" w:lineRule="auto"/>
              <w:ind w:firstLine="420" w:firstLineChars="200"/>
              <w:jc w:val="both"/>
              <w:rPr>
                <w:color w:val="auto"/>
                <w:lang w:eastAsia="zh-CN"/>
              </w:rPr>
            </w:pPr>
            <w:r>
              <w:rPr>
                <w:rFonts w:hint="eastAsia"/>
                <w:color w:val="auto"/>
                <w:lang w:eastAsia="zh-CN"/>
              </w:rPr>
              <w:t>3名（若不足3名，则取实际数量），具体推荐原则详见“第三章  评选办法”。</w:t>
            </w:r>
          </w:p>
        </w:tc>
      </w:tr>
      <w:tr w14:paraId="376282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2" w:hRule="atLeast"/>
        </w:trPr>
        <w:tc>
          <w:tcPr>
            <w:tcW w:w="797" w:type="dxa"/>
            <w:vAlign w:val="center"/>
          </w:tcPr>
          <w:p w14:paraId="5F5F7603">
            <w:pPr>
              <w:spacing w:line="240" w:lineRule="auto"/>
              <w:jc w:val="center"/>
              <w:rPr>
                <w:color w:val="auto"/>
                <w:lang w:eastAsia="zh-CN"/>
              </w:rPr>
            </w:pPr>
            <w:r>
              <w:rPr>
                <w:color w:val="auto"/>
              </w:rPr>
              <w:t>4</w:t>
            </w:r>
            <w:r>
              <w:rPr>
                <w:rFonts w:hint="eastAsia"/>
                <w:color w:val="auto"/>
                <w:lang w:eastAsia="zh-CN"/>
              </w:rPr>
              <w:t>5</w:t>
            </w:r>
          </w:p>
        </w:tc>
        <w:tc>
          <w:tcPr>
            <w:tcW w:w="2050" w:type="dxa"/>
            <w:vAlign w:val="center"/>
          </w:tcPr>
          <w:p w14:paraId="328620B0">
            <w:pPr>
              <w:spacing w:line="240" w:lineRule="auto"/>
              <w:jc w:val="center"/>
              <w:rPr>
                <w:color w:val="auto"/>
                <w:lang w:eastAsia="zh-CN"/>
              </w:rPr>
            </w:pPr>
            <w:r>
              <w:rPr>
                <w:color w:val="auto"/>
                <w:lang w:eastAsia="zh-CN"/>
              </w:rPr>
              <w:t>中</w:t>
            </w:r>
            <w:r>
              <w:rPr>
                <w:rFonts w:hint="eastAsia"/>
                <w:color w:val="auto"/>
                <w:lang w:eastAsia="zh-CN"/>
              </w:rPr>
              <w:t>选</w:t>
            </w:r>
            <w:r>
              <w:rPr>
                <w:color w:val="auto"/>
                <w:lang w:eastAsia="zh-CN"/>
              </w:rPr>
              <w:t>候选人公示媒介及期限</w:t>
            </w:r>
          </w:p>
        </w:tc>
        <w:tc>
          <w:tcPr>
            <w:tcW w:w="6292" w:type="dxa"/>
            <w:vAlign w:val="center"/>
          </w:tcPr>
          <w:p w14:paraId="2160A0D4">
            <w:pPr>
              <w:spacing w:line="240" w:lineRule="auto"/>
              <w:ind w:firstLine="420" w:firstLineChars="200"/>
              <w:jc w:val="both"/>
              <w:rPr>
                <w:color w:val="auto"/>
                <w:lang w:eastAsia="zh-CN"/>
              </w:rPr>
            </w:pPr>
            <w:r>
              <w:rPr>
                <w:rFonts w:hint="eastAsia"/>
                <w:color w:val="auto"/>
                <w:lang w:eastAsia="zh-CN"/>
              </w:rPr>
              <w:t>公示媒介：四川省川南高速公路股份有限公司官网（ https://cngs.scgs.com.cn/index.html）</w:t>
            </w:r>
          </w:p>
          <w:p w14:paraId="02F22833">
            <w:pPr>
              <w:spacing w:line="240" w:lineRule="auto"/>
              <w:ind w:firstLine="420" w:firstLineChars="200"/>
              <w:jc w:val="both"/>
              <w:rPr>
                <w:color w:val="auto"/>
                <w:lang w:eastAsia="zh-CN"/>
              </w:rPr>
            </w:pPr>
            <w:r>
              <w:rPr>
                <w:rFonts w:hint="eastAsia"/>
                <w:color w:val="auto"/>
                <w:lang w:eastAsia="zh-CN"/>
              </w:rPr>
              <w:t>公示期限：3 日</w:t>
            </w:r>
          </w:p>
          <w:p w14:paraId="4B5D5E70">
            <w:pPr>
              <w:spacing w:line="240" w:lineRule="auto"/>
              <w:ind w:firstLine="420" w:firstLineChars="200"/>
              <w:jc w:val="both"/>
              <w:rPr>
                <w:color w:val="auto"/>
                <w:lang w:eastAsia="zh-CN"/>
              </w:rPr>
            </w:pPr>
            <w:r>
              <w:rPr>
                <w:rFonts w:hint="eastAsia"/>
                <w:color w:val="auto"/>
                <w:lang w:eastAsia="zh-CN"/>
              </w:rPr>
              <w:t>公示的其他内容：见比选公告</w:t>
            </w:r>
          </w:p>
        </w:tc>
      </w:tr>
      <w:tr w14:paraId="3562FA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797" w:type="dxa"/>
            <w:vAlign w:val="center"/>
          </w:tcPr>
          <w:p w14:paraId="7E02F37F">
            <w:pPr>
              <w:spacing w:line="240" w:lineRule="auto"/>
              <w:jc w:val="center"/>
              <w:rPr>
                <w:color w:val="auto"/>
                <w:lang w:eastAsia="zh-CN"/>
              </w:rPr>
            </w:pPr>
            <w:r>
              <w:rPr>
                <w:color w:val="auto"/>
              </w:rPr>
              <w:t>4</w:t>
            </w:r>
            <w:r>
              <w:rPr>
                <w:rFonts w:hint="eastAsia"/>
                <w:color w:val="auto"/>
                <w:lang w:eastAsia="zh-CN"/>
              </w:rPr>
              <w:t>6</w:t>
            </w:r>
          </w:p>
        </w:tc>
        <w:tc>
          <w:tcPr>
            <w:tcW w:w="2050" w:type="dxa"/>
            <w:vAlign w:val="center"/>
          </w:tcPr>
          <w:p w14:paraId="34DE887E">
            <w:pPr>
              <w:spacing w:line="240" w:lineRule="auto"/>
              <w:jc w:val="center"/>
              <w:rPr>
                <w:color w:val="auto"/>
              </w:rPr>
            </w:pPr>
            <w:r>
              <w:rPr>
                <w:color w:val="auto"/>
              </w:rPr>
              <w:t>评</w:t>
            </w:r>
            <w:r>
              <w:rPr>
                <w:rFonts w:hint="eastAsia"/>
                <w:color w:val="auto"/>
                <w:lang w:eastAsia="zh-CN"/>
              </w:rPr>
              <w:t>选</w:t>
            </w:r>
            <w:r>
              <w:rPr>
                <w:color w:val="auto"/>
              </w:rPr>
              <w:t>结果异议</w:t>
            </w:r>
          </w:p>
        </w:tc>
        <w:tc>
          <w:tcPr>
            <w:tcW w:w="6292" w:type="dxa"/>
            <w:vAlign w:val="center"/>
          </w:tcPr>
          <w:p w14:paraId="2F9B62BA">
            <w:pPr>
              <w:spacing w:line="240" w:lineRule="auto"/>
              <w:ind w:firstLine="420" w:firstLineChars="200"/>
              <w:jc w:val="both"/>
              <w:rPr>
                <w:color w:val="auto"/>
                <w:lang w:eastAsia="zh-CN"/>
              </w:rPr>
            </w:pPr>
            <w:r>
              <w:rPr>
                <w:rFonts w:hint="eastAsia"/>
                <w:color w:val="auto"/>
                <w:lang w:eastAsia="zh-CN"/>
              </w:rPr>
              <w:t>见比选公告</w:t>
            </w:r>
          </w:p>
        </w:tc>
      </w:tr>
      <w:tr w14:paraId="586D2F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1" w:hRule="atLeast"/>
        </w:trPr>
        <w:tc>
          <w:tcPr>
            <w:tcW w:w="797" w:type="dxa"/>
            <w:vAlign w:val="center"/>
          </w:tcPr>
          <w:p w14:paraId="1FF4E739">
            <w:pPr>
              <w:spacing w:line="240" w:lineRule="auto"/>
              <w:jc w:val="center"/>
              <w:rPr>
                <w:color w:val="auto"/>
                <w:lang w:eastAsia="zh-CN"/>
              </w:rPr>
            </w:pPr>
            <w:r>
              <w:rPr>
                <w:color w:val="auto"/>
              </w:rPr>
              <w:t>4</w:t>
            </w:r>
            <w:r>
              <w:rPr>
                <w:rFonts w:hint="eastAsia"/>
                <w:color w:val="auto"/>
                <w:lang w:eastAsia="zh-CN"/>
              </w:rPr>
              <w:t>7</w:t>
            </w:r>
          </w:p>
        </w:tc>
        <w:tc>
          <w:tcPr>
            <w:tcW w:w="2050" w:type="dxa"/>
            <w:vAlign w:val="center"/>
          </w:tcPr>
          <w:p w14:paraId="6E20D05E">
            <w:pPr>
              <w:spacing w:line="240" w:lineRule="auto"/>
              <w:jc w:val="center"/>
              <w:rPr>
                <w:color w:val="auto"/>
                <w:lang w:eastAsia="zh-CN"/>
              </w:rPr>
            </w:pPr>
            <w:r>
              <w:rPr>
                <w:color w:val="auto"/>
                <w:lang w:eastAsia="zh-CN"/>
              </w:rPr>
              <w:t>是否授权评</w:t>
            </w:r>
            <w:r>
              <w:rPr>
                <w:rFonts w:hint="eastAsia"/>
                <w:color w:val="auto"/>
                <w:lang w:eastAsia="zh-CN"/>
              </w:rPr>
              <w:t>选</w:t>
            </w:r>
            <w:r>
              <w:rPr>
                <w:color w:val="auto"/>
                <w:lang w:eastAsia="zh-CN"/>
              </w:rPr>
              <w:t>委员会确定中</w:t>
            </w:r>
            <w:r>
              <w:rPr>
                <w:rFonts w:hint="eastAsia"/>
                <w:color w:val="auto"/>
                <w:lang w:eastAsia="zh-CN"/>
              </w:rPr>
              <w:t>选</w:t>
            </w:r>
            <w:r>
              <w:rPr>
                <w:color w:val="auto"/>
                <w:lang w:eastAsia="zh-CN"/>
              </w:rPr>
              <w:t>人</w:t>
            </w:r>
          </w:p>
        </w:tc>
        <w:tc>
          <w:tcPr>
            <w:tcW w:w="6292" w:type="dxa"/>
            <w:vAlign w:val="center"/>
          </w:tcPr>
          <w:p w14:paraId="70A8A21F">
            <w:pPr>
              <w:spacing w:line="240" w:lineRule="auto"/>
              <w:ind w:firstLine="420" w:firstLineChars="200"/>
              <w:jc w:val="both"/>
              <w:rPr>
                <w:color w:val="auto"/>
                <w:lang w:eastAsia="zh-CN"/>
              </w:rPr>
            </w:pPr>
            <w:r>
              <w:rPr>
                <w:rFonts w:hint="eastAsia"/>
                <w:color w:val="auto"/>
                <w:lang w:eastAsia="zh-CN"/>
              </w:rPr>
              <w:t>□是 ☑否</w:t>
            </w:r>
          </w:p>
          <w:p w14:paraId="311B6E99">
            <w:pPr>
              <w:spacing w:line="240" w:lineRule="auto"/>
              <w:ind w:firstLine="420" w:firstLineChars="200"/>
              <w:jc w:val="both"/>
              <w:rPr>
                <w:color w:val="auto"/>
                <w:lang w:eastAsia="zh-CN"/>
              </w:rPr>
            </w:pPr>
            <w:r>
              <w:rPr>
                <w:rFonts w:hint="eastAsia"/>
                <w:color w:val="auto"/>
                <w:lang w:eastAsia="zh-CN"/>
              </w:rPr>
              <w:t>（1）比选人不授权评选委员会确定中选人。比选人将依据评选委员会推荐的中选候选人，确定中选人。</w:t>
            </w:r>
          </w:p>
          <w:p w14:paraId="1F98192C">
            <w:pPr>
              <w:spacing w:line="240" w:lineRule="auto"/>
              <w:ind w:firstLine="420" w:firstLineChars="200"/>
              <w:jc w:val="both"/>
              <w:rPr>
                <w:color w:val="auto"/>
                <w:lang w:eastAsia="zh-CN"/>
              </w:rPr>
            </w:pPr>
            <w:r>
              <w:rPr>
                <w:rFonts w:hint="eastAsia"/>
                <w:color w:val="auto"/>
                <w:lang w:eastAsia="zh-CN"/>
              </w:rPr>
              <w:t>（2）排名第一的中选候选人放弃中选；或不能履行合同；或不按照比选申请文件要求提交履约保证金；或被查实存在影响中选结果的违法行为等情形不符合中选条件的，比选人可以按照评选委员会提出的中选候选人名单排序依次确定其他比选申请人为中选人，也可以重新比选。</w:t>
            </w:r>
          </w:p>
        </w:tc>
      </w:tr>
      <w:tr w14:paraId="46DEF7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8" w:hRule="atLeast"/>
        </w:trPr>
        <w:tc>
          <w:tcPr>
            <w:tcW w:w="797" w:type="dxa"/>
            <w:vAlign w:val="center"/>
          </w:tcPr>
          <w:p w14:paraId="2E8682FD">
            <w:pPr>
              <w:spacing w:line="240" w:lineRule="auto"/>
              <w:jc w:val="center"/>
              <w:rPr>
                <w:color w:val="auto"/>
                <w:lang w:eastAsia="zh-CN"/>
              </w:rPr>
            </w:pPr>
            <w:r>
              <w:rPr>
                <w:color w:val="auto"/>
              </w:rPr>
              <w:t>4</w:t>
            </w:r>
            <w:r>
              <w:rPr>
                <w:rFonts w:hint="eastAsia"/>
                <w:color w:val="auto"/>
                <w:lang w:eastAsia="zh-CN"/>
              </w:rPr>
              <w:t>8</w:t>
            </w:r>
          </w:p>
        </w:tc>
        <w:tc>
          <w:tcPr>
            <w:tcW w:w="2050" w:type="dxa"/>
            <w:vAlign w:val="center"/>
          </w:tcPr>
          <w:p w14:paraId="544235BF">
            <w:pPr>
              <w:spacing w:line="240" w:lineRule="auto"/>
              <w:jc w:val="center"/>
              <w:rPr>
                <w:color w:val="auto"/>
                <w:lang w:eastAsia="zh-CN"/>
              </w:rPr>
            </w:pPr>
            <w:r>
              <w:rPr>
                <w:color w:val="auto"/>
                <w:lang w:eastAsia="zh-CN"/>
              </w:rPr>
              <w:t>中</w:t>
            </w:r>
            <w:r>
              <w:rPr>
                <w:rFonts w:hint="eastAsia"/>
                <w:color w:val="auto"/>
                <w:lang w:eastAsia="zh-CN"/>
              </w:rPr>
              <w:t>选</w:t>
            </w:r>
            <w:r>
              <w:rPr>
                <w:color w:val="auto"/>
                <w:lang w:eastAsia="zh-CN"/>
              </w:rPr>
              <w:t>通知书发出的形式</w:t>
            </w:r>
          </w:p>
        </w:tc>
        <w:tc>
          <w:tcPr>
            <w:tcW w:w="6292" w:type="dxa"/>
            <w:vAlign w:val="center"/>
          </w:tcPr>
          <w:p w14:paraId="03631D7D">
            <w:pPr>
              <w:spacing w:line="240" w:lineRule="auto"/>
              <w:ind w:firstLine="420" w:firstLineChars="200"/>
              <w:jc w:val="both"/>
              <w:rPr>
                <w:color w:val="auto"/>
                <w:lang w:eastAsia="zh-CN"/>
              </w:rPr>
            </w:pPr>
            <w:r>
              <w:rPr>
                <w:rFonts w:hint="eastAsia"/>
                <w:color w:val="auto"/>
                <w:lang w:eastAsia="zh-CN"/>
              </w:rPr>
              <w:t>中选通知书以书面形式发出。</w:t>
            </w:r>
          </w:p>
        </w:tc>
      </w:tr>
      <w:tr w14:paraId="6D8E7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797" w:type="dxa"/>
            <w:vAlign w:val="center"/>
          </w:tcPr>
          <w:p w14:paraId="31E0F9E7">
            <w:pPr>
              <w:spacing w:line="240" w:lineRule="auto"/>
              <w:jc w:val="center"/>
              <w:rPr>
                <w:color w:val="auto"/>
                <w:lang w:eastAsia="zh-CN"/>
              </w:rPr>
            </w:pPr>
            <w:r>
              <w:rPr>
                <w:rFonts w:hint="eastAsia"/>
                <w:color w:val="auto"/>
                <w:lang w:eastAsia="zh-CN"/>
              </w:rPr>
              <w:t>49</w:t>
            </w:r>
          </w:p>
        </w:tc>
        <w:tc>
          <w:tcPr>
            <w:tcW w:w="2050" w:type="dxa"/>
            <w:vAlign w:val="center"/>
          </w:tcPr>
          <w:p w14:paraId="69ABE490">
            <w:pPr>
              <w:spacing w:line="240" w:lineRule="auto"/>
              <w:jc w:val="center"/>
              <w:rPr>
                <w:color w:val="auto"/>
                <w:lang w:eastAsia="zh-CN"/>
              </w:rPr>
            </w:pPr>
            <w:r>
              <w:rPr>
                <w:color w:val="auto"/>
                <w:lang w:eastAsia="zh-CN"/>
              </w:rPr>
              <w:t>中</w:t>
            </w:r>
            <w:r>
              <w:rPr>
                <w:rFonts w:hint="eastAsia"/>
                <w:color w:val="auto"/>
                <w:lang w:eastAsia="zh-CN"/>
              </w:rPr>
              <w:t>选</w:t>
            </w:r>
            <w:r>
              <w:rPr>
                <w:color w:val="auto"/>
                <w:lang w:eastAsia="zh-CN"/>
              </w:rPr>
              <w:t>结果公告媒介及期限</w:t>
            </w:r>
          </w:p>
        </w:tc>
        <w:tc>
          <w:tcPr>
            <w:tcW w:w="6292" w:type="dxa"/>
            <w:vAlign w:val="center"/>
          </w:tcPr>
          <w:p w14:paraId="0D63B7C5">
            <w:pPr>
              <w:pStyle w:val="10"/>
              <w:widowControl w:val="0"/>
              <w:autoSpaceDE/>
              <w:autoSpaceDN/>
              <w:adjustRightInd/>
              <w:snapToGrid/>
              <w:spacing w:before="120" w:beforeLines="50" w:after="120" w:afterLines="50"/>
              <w:textAlignment w:val="auto"/>
              <w:rPr>
                <w:rFonts w:ascii="Times New Roman" w:hAnsi="Times New Roman"/>
                <w:color w:val="auto"/>
                <w:lang w:eastAsia="zh-CN"/>
              </w:rPr>
            </w:pPr>
            <w:r>
              <w:rPr>
                <w:rFonts w:hint="eastAsia" w:hAnsi="宋体" w:cs="宋体"/>
                <w:color w:val="auto"/>
                <w:spacing w:val="2"/>
                <w:lang w:eastAsia="zh-CN"/>
              </w:rPr>
              <w:t>公告</w:t>
            </w:r>
            <w:r>
              <w:rPr>
                <w:rFonts w:hint="eastAsia" w:hAnsi="宋体" w:cs="宋体"/>
                <w:color w:val="auto"/>
                <w:spacing w:val="2"/>
              </w:rPr>
              <w:t>媒介：</w:t>
            </w:r>
            <w:r>
              <w:rPr>
                <w:rFonts w:hint="eastAsia" w:ascii="Times New Roman" w:hAnsi="Times New Roman"/>
                <w:color w:val="auto"/>
                <w:lang w:eastAsia="zh-CN"/>
              </w:rPr>
              <w:t>四川省川南高速公路股份有限公司官网（ https://cngs.scgs.com.cn/index.html）</w:t>
            </w:r>
          </w:p>
          <w:p w14:paraId="63BCD62B">
            <w:pPr>
              <w:spacing w:line="240" w:lineRule="auto"/>
              <w:jc w:val="both"/>
              <w:rPr>
                <w:color w:val="auto"/>
              </w:rPr>
            </w:pPr>
            <w:r>
              <w:rPr>
                <w:rFonts w:hint="eastAsia" w:hAnsi="宋体" w:cs="宋体"/>
                <w:color w:val="auto"/>
                <w:lang w:eastAsia="zh-CN"/>
              </w:rPr>
              <w:t>公告</w:t>
            </w:r>
            <w:r>
              <w:rPr>
                <w:rFonts w:hint="eastAsia" w:hAnsi="宋体" w:cs="宋体"/>
                <w:color w:val="auto"/>
              </w:rPr>
              <w:t>期限：</w:t>
            </w:r>
            <w:r>
              <w:rPr>
                <w:rFonts w:hint="eastAsia" w:hAnsi="宋体" w:cs="宋体"/>
                <w:color w:val="auto"/>
                <w:u w:val="single"/>
              </w:rPr>
              <w:t xml:space="preserve">3 </w:t>
            </w:r>
            <w:r>
              <w:rPr>
                <w:rFonts w:hint="eastAsia" w:hAnsi="宋体" w:cs="宋体"/>
                <w:color w:val="auto"/>
              </w:rPr>
              <w:t>日</w:t>
            </w:r>
          </w:p>
        </w:tc>
      </w:tr>
      <w:tr w14:paraId="180714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797" w:type="dxa"/>
            <w:vAlign w:val="center"/>
          </w:tcPr>
          <w:p w14:paraId="3F0BEC72">
            <w:pPr>
              <w:spacing w:line="240" w:lineRule="auto"/>
              <w:jc w:val="center"/>
              <w:rPr>
                <w:color w:val="auto"/>
                <w:lang w:eastAsia="zh-CN"/>
              </w:rPr>
            </w:pPr>
            <w:r>
              <w:rPr>
                <w:rFonts w:hint="eastAsia"/>
                <w:color w:val="auto"/>
                <w:lang w:eastAsia="zh-CN"/>
              </w:rPr>
              <w:t>50</w:t>
            </w:r>
          </w:p>
        </w:tc>
        <w:tc>
          <w:tcPr>
            <w:tcW w:w="2050" w:type="dxa"/>
            <w:vAlign w:val="center"/>
          </w:tcPr>
          <w:p w14:paraId="117A9BC1">
            <w:pPr>
              <w:spacing w:line="240" w:lineRule="auto"/>
              <w:jc w:val="center"/>
              <w:rPr>
                <w:color w:val="auto"/>
                <w:lang w:eastAsia="zh-CN"/>
              </w:rPr>
            </w:pPr>
            <w:r>
              <w:rPr>
                <w:rFonts w:hint="eastAsia"/>
                <w:color w:val="auto"/>
                <w:lang w:eastAsia="zh-CN"/>
              </w:rPr>
              <w:t>履约保证金</w:t>
            </w:r>
          </w:p>
        </w:tc>
        <w:tc>
          <w:tcPr>
            <w:tcW w:w="6292" w:type="dxa"/>
            <w:vAlign w:val="center"/>
          </w:tcPr>
          <w:p w14:paraId="326D2A36">
            <w:pPr>
              <w:spacing w:line="480" w:lineRule="exact"/>
              <w:ind w:firstLine="420" w:firstLineChars="200"/>
              <w:rPr>
                <w:rFonts w:hint="eastAsia" w:hAnsi="宋体" w:cs="宋体"/>
                <w:color w:val="auto"/>
                <w:lang w:eastAsia="zh-CN"/>
              </w:rPr>
            </w:pPr>
            <w:r>
              <w:rPr>
                <w:rFonts w:hint="eastAsia"/>
                <w:lang w:eastAsia="zh-CN"/>
              </w:rPr>
              <w:t>无</w:t>
            </w:r>
          </w:p>
        </w:tc>
      </w:tr>
      <w:tr w14:paraId="5C6E33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5" w:hRule="atLeast"/>
        </w:trPr>
        <w:tc>
          <w:tcPr>
            <w:tcW w:w="797" w:type="dxa"/>
            <w:vAlign w:val="center"/>
          </w:tcPr>
          <w:p w14:paraId="0569F10D">
            <w:pPr>
              <w:spacing w:line="240" w:lineRule="auto"/>
              <w:jc w:val="center"/>
              <w:rPr>
                <w:color w:val="auto"/>
                <w:lang w:eastAsia="zh-CN"/>
              </w:rPr>
            </w:pPr>
            <w:r>
              <w:rPr>
                <w:color w:val="auto"/>
              </w:rPr>
              <w:t>5</w:t>
            </w:r>
            <w:r>
              <w:rPr>
                <w:rFonts w:hint="eastAsia"/>
                <w:color w:val="auto"/>
                <w:lang w:eastAsia="zh-CN"/>
              </w:rPr>
              <w:t>1</w:t>
            </w:r>
          </w:p>
        </w:tc>
        <w:tc>
          <w:tcPr>
            <w:tcW w:w="2050" w:type="dxa"/>
            <w:vAlign w:val="center"/>
          </w:tcPr>
          <w:p w14:paraId="1F1F0CF1">
            <w:pPr>
              <w:spacing w:line="240" w:lineRule="auto"/>
              <w:jc w:val="center"/>
              <w:rPr>
                <w:color w:val="auto"/>
              </w:rPr>
            </w:pPr>
            <w:r>
              <w:rPr>
                <w:color w:val="auto"/>
              </w:rPr>
              <w:t>签订合同</w:t>
            </w:r>
          </w:p>
        </w:tc>
        <w:tc>
          <w:tcPr>
            <w:tcW w:w="6292" w:type="dxa"/>
            <w:vAlign w:val="center"/>
          </w:tcPr>
          <w:p w14:paraId="3BA04E92">
            <w:pPr>
              <w:ind w:firstLine="420" w:firstLineChars="200"/>
              <w:jc w:val="both"/>
              <w:rPr>
                <w:color w:val="auto"/>
                <w:lang w:eastAsia="zh-CN"/>
              </w:rPr>
            </w:pPr>
            <w:r>
              <w:rPr>
                <w:color w:val="auto"/>
                <w:lang w:eastAsia="zh-CN"/>
              </w:rPr>
              <w:t>（1）</w:t>
            </w:r>
            <w:r>
              <w:rPr>
                <w:rFonts w:hint="eastAsia"/>
                <w:color w:val="auto"/>
                <w:lang w:eastAsia="zh-CN"/>
              </w:rPr>
              <w:t>比选</w:t>
            </w:r>
            <w:r>
              <w:rPr>
                <w:color w:val="auto"/>
                <w:lang w:eastAsia="zh-CN"/>
              </w:rPr>
              <w:t>人和中</w:t>
            </w:r>
            <w:r>
              <w:rPr>
                <w:rFonts w:hint="eastAsia"/>
                <w:color w:val="auto"/>
                <w:lang w:eastAsia="zh-CN"/>
              </w:rPr>
              <w:t>选</w:t>
            </w:r>
            <w:r>
              <w:rPr>
                <w:color w:val="auto"/>
                <w:lang w:eastAsia="zh-CN"/>
              </w:rPr>
              <w:t>人应自发出中</w:t>
            </w:r>
            <w:r>
              <w:rPr>
                <w:rFonts w:hint="eastAsia"/>
                <w:color w:val="auto"/>
                <w:lang w:eastAsia="zh-CN"/>
              </w:rPr>
              <w:t>选</w:t>
            </w:r>
            <w:r>
              <w:rPr>
                <w:color w:val="auto"/>
                <w:lang w:eastAsia="zh-CN"/>
              </w:rPr>
              <w:t>通知书之日起</w:t>
            </w:r>
            <w:r>
              <w:rPr>
                <w:rFonts w:hint="eastAsia"/>
                <w:color w:val="auto"/>
                <w:lang w:eastAsia="zh-CN"/>
              </w:rPr>
              <w:t>30</w:t>
            </w:r>
            <w:r>
              <w:rPr>
                <w:color w:val="auto"/>
                <w:lang w:eastAsia="zh-CN"/>
              </w:rPr>
              <w:t>日内，按照</w:t>
            </w:r>
            <w:r>
              <w:rPr>
                <w:rFonts w:hint="eastAsia"/>
                <w:color w:val="auto"/>
                <w:lang w:eastAsia="zh-CN"/>
              </w:rPr>
              <w:t>比选</w:t>
            </w:r>
            <w:r>
              <w:rPr>
                <w:color w:val="auto"/>
                <w:lang w:eastAsia="zh-CN"/>
              </w:rPr>
              <w:t>人与中</w:t>
            </w:r>
            <w:r>
              <w:rPr>
                <w:rFonts w:hint="eastAsia"/>
                <w:color w:val="auto"/>
                <w:lang w:eastAsia="zh-CN"/>
              </w:rPr>
              <w:t>选</w:t>
            </w:r>
            <w:r>
              <w:rPr>
                <w:color w:val="auto"/>
                <w:lang w:eastAsia="zh-CN"/>
              </w:rPr>
              <w:t>人约定的时间和地点签署合同协议书。</w:t>
            </w:r>
          </w:p>
          <w:p w14:paraId="165893B6">
            <w:pPr>
              <w:ind w:firstLine="420" w:firstLineChars="200"/>
              <w:jc w:val="both"/>
              <w:rPr>
                <w:color w:val="auto"/>
                <w:lang w:eastAsia="zh-CN"/>
              </w:rPr>
            </w:pPr>
            <w:r>
              <w:rPr>
                <w:color w:val="auto"/>
                <w:lang w:eastAsia="zh-CN"/>
              </w:rPr>
              <w:t>（2）合同文件的制作及费用由中</w:t>
            </w:r>
            <w:r>
              <w:rPr>
                <w:rFonts w:hint="eastAsia"/>
                <w:color w:val="auto"/>
                <w:lang w:eastAsia="zh-CN"/>
              </w:rPr>
              <w:t>选</w:t>
            </w:r>
            <w:r>
              <w:rPr>
                <w:color w:val="auto"/>
                <w:lang w:eastAsia="zh-CN"/>
              </w:rPr>
              <w:t>人负责。合同文件的份数根据需要由</w:t>
            </w:r>
            <w:r>
              <w:rPr>
                <w:rFonts w:hint="eastAsia"/>
                <w:color w:val="auto"/>
                <w:lang w:eastAsia="zh-CN"/>
              </w:rPr>
              <w:t>比选</w:t>
            </w:r>
            <w:r>
              <w:rPr>
                <w:color w:val="auto"/>
                <w:lang w:eastAsia="zh-CN"/>
              </w:rPr>
              <w:t>人和中</w:t>
            </w:r>
            <w:r>
              <w:rPr>
                <w:rFonts w:hint="eastAsia"/>
                <w:color w:val="auto"/>
                <w:lang w:eastAsia="zh-CN"/>
              </w:rPr>
              <w:t>选</w:t>
            </w:r>
            <w:r>
              <w:rPr>
                <w:color w:val="auto"/>
                <w:lang w:eastAsia="zh-CN"/>
              </w:rPr>
              <w:t>人协商确定。在合同协议书签订之前，</w:t>
            </w:r>
            <w:r>
              <w:rPr>
                <w:rFonts w:hint="eastAsia"/>
                <w:color w:val="auto"/>
                <w:lang w:eastAsia="zh-CN"/>
              </w:rPr>
              <w:t>比选申请文件</w:t>
            </w:r>
            <w:r>
              <w:rPr>
                <w:color w:val="auto"/>
                <w:lang w:eastAsia="zh-CN"/>
              </w:rPr>
              <w:t>和中</w:t>
            </w:r>
            <w:r>
              <w:rPr>
                <w:rFonts w:hint="eastAsia"/>
                <w:color w:val="auto"/>
                <w:lang w:eastAsia="zh-CN"/>
              </w:rPr>
              <w:t>选</w:t>
            </w:r>
            <w:r>
              <w:rPr>
                <w:color w:val="auto"/>
                <w:lang w:eastAsia="zh-CN"/>
              </w:rPr>
              <w:t>通知书将约束双方。</w:t>
            </w:r>
          </w:p>
          <w:p w14:paraId="01EAA236">
            <w:pPr>
              <w:ind w:firstLine="420" w:firstLineChars="200"/>
              <w:jc w:val="both"/>
              <w:rPr>
                <w:color w:val="auto"/>
                <w:lang w:eastAsia="zh-CN"/>
              </w:rPr>
            </w:pPr>
            <w:r>
              <w:rPr>
                <w:color w:val="auto"/>
                <w:lang w:eastAsia="zh-CN"/>
              </w:rPr>
              <w:t>（3）中</w:t>
            </w:r>
            <w:r>
              <w:rPr>
                <w:rFonts w:hint="eastAsia"/>
                <w:color w:val="auto"/>
                <w:lang w:eastAsia="zh-CN"/>
              </w:rPr>
              <w:t>选</w:t>
            </w:r>
            <w:r>
              <w:rPr>
                <w:color w:val="auto"/>
                <w:lang w:eastAsia="zh-CN"/>
              </w:rPr>
              <w:t>人无正当理由拒签合同，在签订合同时向</w:t>
            </w:r>
            <w:r>
              <w:rPr>
                <w:rFonts w:hint="eastAsia"/>
                <w:color w:val="auto"/>
                <w:lang w:eastAsia="zh-CN"/>
              </w:rPr>
              <w:t>比选</w:t>
            </w:r>
            <w:r>
              <w:rPr>
                <w:color w:val="auto"/>
                <w:lang w:eastAsia="zh-CN"/>
              </w:rPr>
              <w:t>人提出附加条件，</w:t>
            </w:r>
            <w:r>
              <w:rPr>
                <w:rFonts w:hint="eastAsia"/>
                <w:color w:val="auto"/>
                <w:lang w:eastAsia="zh-CN"/>
              </w:rPr>
              <w:t>比选</w:t>
            </w:r>
            <w:r>
              <w:rPr>
                <w:color w:val="auto"/>
                <w:lang w:eastAsia="zh-CN"/>
              </w:rPr>
              <w:t>人有权取消其中标资格。</w:t>
            </w:r>
            <w:r>
              <w:rPr>
                <w:b/>
                <w:bCs/>
                <w:color w:val="auto"/>
                <w:lang w:eastAsia="zh-CN"/>
              </w:rPr>
              <w:t>同时将上报主管部门，进入系统黑名单。</w:t>
            </w:r>
          </w:p>
        </w:tc>
      </w:tr>
      <w:tr w14:paraId="5C70E2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7" w:hRule="atLeast"/>
        </w:trPr>
        <w:tc>
          <w:tcPr>
            <w:tcW w:w="797" w:type="dxa"/>
            <w:vAlign w:val="center"/>
          </w:tcPr>
          <w:p w14:paraId="1C149E31">
            <w:pPr>
              <w:spacing w:line="240" w:lineRule="auto"/>
              <w:jc w:val="center"/>
              <w:rPr>
                <w:color w:val="auto"/>
                <w:lang w:eastAsia="zh-CN"/>
              </w:rPr>
            </w:pPr>
            <w:r>
              <w:rPr>
                <w:rFonts w:hint="eastAsia"/>
                <w:color w:val="auto"/>
                <w:lang w:eastAsia="zh-CN"/>
              </w:rPr>
              <w:t>52</w:t>
            </w:r>
          </w:p>
        </w:tc>
        <w:tc>
          <w:tcPr>
            <w:tcW w:w="2050" w:type="dxa"/>
            <w:vAlign w:val="center"/>
          </w:tcPr>
          <w:p w14:paraId="5280173A">
            <w:pPr>
              <w:spacing w:line="240" w:lineRule="auto"/>
              <w:jc w:val="center"/>
              <w:rPr>
                <w:color w:val="auto"/>
              </w:rPr>
            </w:pPr>
            <w:r>
              <w:rPr>
                <w:color w:val="auto"/>
              </w:rPr>
              <w:t>监督部门</w:t>
            </w:r>
          </w:p>
        </w:tc>
        <w:tc>
          <w:tcPr>
            <w:tcW w:w="6292" w:type="dxa"/>
            <w:vAlign w:val="center"/>
          </w:tcPr>
          <w:p w14:paraId="6807BBEC">
            <w:pPr>
              <w:spacing w:line="240" w:lineRule="auto"/>
              <w:ind w:firstLine="420" w:firstLineChars="200"/>
              <w:rPr>
                <w:rFonts w:hint="eastAsia" w:ascii="宋体" w:hAnsi="宋体" w:cs="Times New Roman"/>
                <w:color w:val="auto"/>
                <w:kern w:val="2"/>
                <w:lang w:eastAsia="zh-CN" w:bidi="ar"/>
              </w:rPr>
            </w:pPr>
            <w:r>
              <w:rPr>
                <w:rFonts w:hint="eastAsia" w:ascii="宋体" w:hAnsi="宋体" w:cs="Times New Roman"/>
                <w:color w:val="auto"/>
                <w:lang w:eastAsia="zh-CN"/>
              </w:rPr>
              <w:t>监督部门：</w:t>
            </w:r>
            <w:r>
              <w:rPr>
                <w:rFonts w:hint="eastAsia"/>
                <w:color w:val="auto"/>
                <w:lang w:eastAsia="zh-CN"/>
              </w:rPr>
              <w:t>四川省川南高速公路股份有限公司纪检办公室</w:t>
            </w:r>
          </w:p>
          <w:p w14:paraId="13C78131">
            <w:pPr>
              <w:spacing w:line="380" w:lineRule="exact"/>
              <w:ind w:firstLine="420" w:firstLineChars="200"/>
              <w:rPr>
                <w:rFonts w:hint="eastAsia" w:ascii="宋体" w:hAnsi="宋体" w:cs="Times New Roman"/>
                <w:color w:val="auto"/>
                <w:kern w:val="2"/>
                <w:lang w:eastAsia="zh-CN" w:bidi="ar"/>
              </w:rPr>
            </w:pPr>
            <w:r>
              <w:rPr>
                <w:rFonts w:hint="eastAsia" w:ascii="宋体" w:hAnsi="宋体" w:cs="Times New Roman"/>
                <w:color w:val="auto"/>
                <w:lang w:eastAsia="zh-CN"/>
              </w:rPr>
              <w:t>地址：</w:t>
            </w:r>
            <w:r>
              <w:rPr>
                <w:rFonts w:hint="eastAsia" w:ascii="宋体" w:hAnsi="宋体" w:cs="宋体"/>
                <w:color w:val="auto"/>
                <w:spacing w:val="4"/>
                <w:u w:val="single"/>
                <w:lang w:eastAsia="zh-CN"/>
              </w:rPr>
              <w:t>四川省泸州市龙马潭区蜀泸大道三段202号川南公司</w:t>
            </w:r>
          </w:p>
          <w:p w14:paraId="0D04196F">
            <w:pPr>
              <w:spacing w:line="240" w:lineRule="auto"/>
              <w:ind w:firstLine="420" w:firstLineChars="200"/>
              <w:jc w:val="both"/>
              <w:rPr>
                <w:color w:val="auto"/>
              </w:rPr>
            </w:pPr>
            <w:r>
              <w:rPr>
                <w:rFonts w:hint="eastAsia" w:ascii="宋体" w:hAnsi="宋体" w:cs="Times New Roman"/>
                <w:color w:val="auto"/>
              </w:rPr>
              <w:t>电话：</w:t>
            </w:r>
            <w:r>
              <w:rPr>
                <w:rFonts w:hint="eastAsia" w:ascii="宋体" w:hAnsi="宋体" w:cs="Times New Roman"/>
                <w:color w:val="auto"/>
                <w:kern w:val="2"/>
                <w:lang w:eastAsia="zh-CN" w:bidi="ar"/>
              </w:rPr>
              <w:t>0830-3252018</w:t>
            </w:r>
          </w:p>
        </w:tc>
      </w:tr>
    </w:tbl>
    <w:p w14:paraId="13B1CD76">
      <w:pPr>
        <w:rPr>
          <w:color w:val="auto"/>
        </w:rPr>
      </w:pPr>
    </w:p>
    <w:p w14:paraId="495BBC08">
      <w:pPr>
        <w:rPr>
          <w:color w:val="auto"/>
        </w:rPr>
      </w:pPr>
    </w:p>
    <w:p w14:paraId="08C60D58">
      <w:pPr>
        <w:rPr>
          <w:color w:val="auto"/>
        </w:rPr>
      </w:pPr>
      <w:r>
        <w:rPr>
          <w:color w:val="auto"/>
        </w:rPr>
        <w:br w:type="page"/>
      </w:r>
    </w:p>
    <w:p w14:paraId="28FA1EE9">
      <w:pPr>
        <w:pStyle w:val="8"/>
        <w:rPr>
          <w:color w:val="auto"/>
          <w:lang w:eastAsia="zh-CN"/>
        </w:rPr>
      </w:pPr>
    </w:p>
    <w:p w14:paraId="2699D148">
      <w:pPr>
        <w:rPr>
          <w:color w:val="auto"/>
          <w:lang w:eastAsia="zh-CN"/>
        </w:rPr>
      </w:pPr>
    </w:p>
    <w:p w14:paraId="606A6D71">
      <w:pPr>
        <w:pStyle w:val="16"/>
        <w:rPr>
          <w:color w:val="auto"/>
          <w:lang w:eastAsia="zh-CN"/>
        </w:rPr>
      </w:pPr>
    </w:p>
    <w:p w14:paraId="350B7A42">
      <w:pPr>
        <w:pStyle w:val="16"/>
        <w:rPr>
          <w:color w:val="auto"/>
          <w:lang w:eastAsia="zh-CN"/>
        </w:rPr>
      </w:pPr>
    </w:p>
    <w:p w14:paraId="7D1ABD29">
      <w:pPr>
        <w:pStyle w:val="16"/>
        <w:rPr>
          <w:color w:val="auto"/>
          <w:lang w:eastAsia="zh-CN"/>
        </w:rPr>
      </w:pPr>
    </w:p>
    <w:p w14:paraId="72D745DC">
      <w:pPr>
        <w:pStyle w:val="16"/>
        <w:rPr>
          <w:color w:val="auto"/>
          <w:lang w:eastAsia="zh-CN"/>
        </w:rPr>
      </w:pPr>
    </w:p>
    <w:p w14:paraId="1BBBC935">
      <w:pPr>
        <w:pStyle w:val="16"/>
        <w:rPr>
          <w:color w:val="auto"/>
          <w:lang w:eastAsia="zh-CN"/>
        </w:rPr>
      </w:pPr>
    </w:p>
    <w:p w14:paraId="2455639D">
      <w:pPr>
        <w:rPr>
          <w:color w:val="auto"/>
          <w:lang w:eastAsia="zh-CN"/>
        </w:rPr>
      </w:pPr>
    </w:p>
    <w:p w14:paraId="1E993B02">
      <w:pPr>
        <w:rPr>
          <w:color w:val="auto"/>
          <w:lang w:eastAsia="zh-CN"/>
        </w:rPr>
      </w:pPr>
    </w:p>
    <w:p w14:paraId="39892A1A">
      <w:pPr>
        <w:rPr>
          <w:color w:val="auto"/>
          <w:lang w:eastAsia="zh-CN"/>
        </w:rPr>
      </w:pPr>
    </w:p>
    <w:p w14:paraId="35F81C68">
      <w:pPr>
        <w:pStyle w:val="2"/>
        <w:rPr>
          <w:color w:val="auto"/>
          <w:lang w:eastAsia="zh-CN"/>
        </w:rPr>
      </w:pPr>
      <w:bookmarkStart w:id="15" w:name="_Toc10976"/>
      <w:bookmarkStart w:id="16" w:name="_Toc16685"/>
      <w:bookmarkStart w:id="17" w:name="_Toc10402"/>
      <w:bookmarkStart w:id="18" w:name="_Toc7190"/>
      <w:bookmarkStart w:id="19" w:name="_Toc22605"/>
      <w:r>
        <w:rPr>
          <w:color w:val="auto"/>
          <w:lang w:eastAsia="zh-CN"/>
        </w:rPr>
        <w:t>第三章</w:t>
      </w:r>
      <w:r>
        <w:rPr>
          <w:rFonts w:ascii="宋体" w:hAnsi="宋体" w:cs="宋体"/>
          <w:color w:val="auto"/>
          <w:spacing w:val="5"/>
          <w:sz w:val="43"/>
          <w:szCs w:val="43"/>
          <w:lang w:eastAsia="zh-CN"/>
        </w:rPr>
        <w:t xml:space="preserve">  </w:t>
      </w:r>
      <w:r>
        <w:rPr>
          <w:rFonts w:hint="eastAsia"/>
          <w:color w:val="auto"/>
          <w:lang w:eastAsia="zh-CN"/>
        </w:rPr>
        <w:t>评选</w:t>
      </w:r>
      <w:r>
        <w:rPr>
          <w:color w:val="auto"/>
          <w:lang w:eastAsia="zh-CN"/>
        </w:rPr>
        <w:t>办法（</w:t>
      </w:r>
      <w:r>
        <w:rPr>
          <w:rFonts w:hint="eastAsia"/>
          <w:color w:val="auto"/>
          <w:lang w:eastAsia="zh-CN"/>
        </w:rPr>
        <w:t>综合评分法</w:t>
      </w:r>
      <w:r>
        <w:rPr>
          <w:color w:val="auto"/>
          <w:lang w:eastAsia="zh-CN"/>
        </w:rPr>
        <w:t>）</w:t>
      </w:r>
      <w:bookmarkEnd w:id="15"/>
      <w:bookmarkEnd w:id="16"/>
      <w:bookmarkEnd w:id="17"/>
      <w:bookmarkEnd w:id="18"/>
      <w:bookmarkEnd w:id="19"/>
    </w:p>
    <w:p w14:paraId="41464DBD">
      <w:pPr>
        <w:rPr>
          <w:rFonts w:hint="eastAsia" w:ascii="宋体" w:hAnsi="宋体" w:cs="宋体"/>
          <w:b/>
          <w:bCs/>
          <w:color w:val="auto"/>
          <w:spacing w:val="4"/>
          <w:sz w:val="43"/>
          <w:szCs w:val="43"/>
          <w:lang w:eastAsia="zh-CN"/>
        </w:rPr>
      </w:pPr>
      <w:r>
        <w:rPr>
          <w:rFonts w:ascii="宋体" w:hAnsi="宋体" w:cs="宋体"/>
          <w:b/>
          <w:bCs/>
          <w:color w:val="auto"/>
          <w:spacing w:val="4"/>
          <w:sz w:val="43"/>
          <w:szCs w:val="43"/>
          <w:lang w:eastAsia="zh-CN"/>
        </w:rPr>
        <w:br w:type="page"/>
      </w:r>
    </w:p>
    <w:p w14:paraId="4823F4A8">
      <w:pPr>
        <w:jc w:val="center"/>
        <w:rPr>
          <w:b/>
          <w:bCs/>
          <w:color w:val="auto"/>
          <w:sz w:val="32"/>
          <w:szCs w:val="32"/>
          <w:lang w:eastAsia="zh-CN"/>
        </w:rPr>
      </w:pPr>
      <w:r>
        <w:rPr>
          <w:b/>
          <w:bCs/>
          <w:color w:val="auto"/>
          <w:sz w:val="32"/>
          <w:szCs w:val="32"/>
          <w:lang w:eastAsia="zh-CN"/>
        </w:rPr>
        <w:t>一、</w:t>
      </w:r>
      <w:r>
        <w:rPr>
          <w:rFonts w:hint="eastAsia"/>
          <w:b/>
          <w:bCs/>
          <w:color w:val="auto"/>
          <w:sz w:val="32"/>
          <w:szCs w:val="32"/>
          <w:lang w:eastAsia="zh-CN"/>
        </w:rPr>
        <w:t>评选</w:t>
      </w:r>
      <w:r>
        <w:rPr>
          <w:b/>
          <w:bCs/>
          <w:color w:val="auto"/>
          <w:sz w:val="32"/>
          <w:szCs w:val="32"/>
          <w:lang w:eastAsia="zh-CN"/>
        </w:rPr>
        <w:t>办法前附表</w:t>
      </w:r>
    </w:p>
    <w:p w14:paraId="182F7E7A">
      <w:pPr>
        <w:ind w:firstLine="420" w:firstLineChars="200"/>
        <w:rPr>
          <w:color w:val="auto"/>
          <w:lang w:eastAsia="zh-CN"/>
        </w:rPr>
      </w:pPr>
      <w:r>
        <w:rPr>
          <w:color w:val="auto"/>
          <w:lang w:eastAsia="zh-CN"/>
        </w:rPr>
        <w:t>《</w:t>
      </w:r>
      <w:r>
        <w:rPr>
          <w:rFonts w:hint="eastAsia"/>
          <w:color w:val="auto"/>
          <w:lang w:eastAsia="zh-CN"/>
        </w:rPr>
        <w:t>评选</w:t>
      </w:r>
      <w:r>
        <w:rPr>
          <w:color w:val="auto"/>
          <w:lang w:eastAsia="zh-CN"/>
        </w:rPr>
        <w:t>办法前附表》用于明确</w:t>
      </w:r>
      <w:r>
        <w:rPr>
          <w:rFonts w:hint="eastAsia"/>
          <w:color w:val="auto"/>
          <w:lang w:eastAsia="zh-CN"/>
        </w:rPr>
        <w:t>评选</w:t>
      </w:r>
      <w:r>
        <w:rPr>
          <w:color w:val="auto"/>
          <w:lang w:eastAsia="zh-CN"/>
        </w:rPr>
        <w:t>的方法、因素、标准、程序。《</w:t>
      </w:r>
      <w:r>
        <w:rPr>
          <w:rFonts w:hint="eastAsia"/>
          <w:color w:val="auto"/>
          <w:lang w:eastAsia="zh-CN"/>
        </w:rPr>
        <w:t>评选</w:t>
      </w:r>
      <w:r>
        <w:rPr>
          <w:color w:val="auto"/>
          <w:lang w:eastAsia="zh-CN"/>
        </w:rPr>
        <w:t>办法前附表》及</w:t>
      </w:r>
      <w:r>
        <w:rPr>
          <w:rFonts w:hint="eastAsia"/>
          <w:color w:val="auto"/>
          <w:lang w:eastAsia="zh-CN"/>
        </w:rPr>
        <w:t>评选</w:t>
      </w:r>
      <w:r>
        <w:rPr>
          <w:color w:val="auto"/>
          <w:lang w:eastAsia="zh-CN"/>
        </w:rPr>
        <w:t>办法（正文）没有列明的因素和标准不得作为</w:t>
      </w:r>
      <w:r>
        <w:rPr>
          <w:rFonts w:hint="eastAsia"/>
          <w:color w:val="auto"/>
          <w:lang w:eastAsia="zh-CN"/>
        </w:rPr>
        <w:t>评选</w:t>
      </w:r>
      <w:r>
        <w:rPr>
          <w:color w:val="auto"/>
          <w:lang w:eastAsia="zh-CN"/>
        </w:rPr>
        <w:t>的依据。</w:t>
      </w:r>
      <w:r>
        <w:rPr>
          <w:rFonts w:hint="eastAsia"/>
          <w:color w:val="auto"/>
          <w:lang w:eastAsia="zh-CN"/>
        </w:rPr>
        <w:t>评选</w:t>
      </w:r>
      <w:r>
        <w:rPr>
          <w:color w:val="auto"/>
          <w:lang w:eastAsia="zh-CN"/>
        </w:rPr>
        <w:t>办法前附表内容与</w:t>
      </w:r>
      <w:r>
        <w:rPr>
          <w:rFonts w:hint="eastAsia"/>
          <w:color w:val="auto"/>
          <w:lang w:eastAsia="zh-CN"/>
        </w:rPr>
        <w:t>评选</w:t>
      </w:r>
      <w:r>
        <w:rPr>
          <w:color w:val="auto"/>
          <w:lang w:eastAsia="zh-CN"/>
        </w:rPr>
        <w:t>办法正文不一致的，以</w:t>
      </w:r>
      <w:r>
        <w:rPr>
          <w:rFonts w:hint="eastAsia"/>
          <w:color w:val="auto"/>
          <w:lang w:eastAsia="zh-CN"/>
        </w:rPr>
        <w:t>评选</w:t>
      </w:r>
      <w:r>
        <w:rPr>
          <w:color w:val="auto"/>
          <w:lang w:eastAsia="zh-CN"/>
        </w:rPr>
        <w:t>办法前附表内容为准。</w:t>
      </w:r>
    </w:p>
    <w:tbl>
      <w:tblPr>
        <w:tblStyle w:val="21"/>
        <w:tblW w:w="91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2"/>
        <w:gridCol w:w="935"/>
        <w:gridCol w:w="2001"/>
        <w:gridCol w:w="5148"/>
        <w:gridCol w:w="17"/>
      </w:tblGrid>
      <w:tr w14:paraId="4D4E96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022" w:type="dxa"/>
            <w:vAlign w:val="center"/>
          </w:tcPr>
          <w:p w14:paraId="2544BB3B">
            <w:pPr>
              <w:spacing w:line="480" w:lineRule="exact"/>
              <w:jc w:val="center"/>
              <w:rPr>
                <w:rFonts w:hint="eastAsia" w:ascii="宋体" w:hAnsi="宋体" w:cs="宋体"/>
                <w:b/>
                <w:bCs/>
                <w:color w:val="auto"/>
              </w:rPr>
            </w:pPr>
            <w:r>
              <w:rPr>
                <w:rFonts w:hint="eastAsia" w:ascii="宋体" w:hAnsi="宋体" w:cs="宋体"/>
                <w:b/>
                <w:bCs/>
                <w:color w:val="auto"/>
              </w:rPr>
              <w:t>条款号</w:t>
            </w:r>
          </w:p>
        </w:tc>
        <w:tc>
          <w:tcPr>
            <w:tcW w:w="935" w:type="dxa"/>
            <w:vAlign w:val="center"/>
          </w:tcPr>
          <w:p w14:paraId="3A16671E">
            <w:pPr>
              <w:spacing w:line="480" w:lineRule="exact"/>
              <w:jc w:val="center"/>
              <w:rPr>
                <w:rFonts w:hint="eastAsia" w:ascii="宋体" w:hAnsi="宋体" w:cs="宋体"/>
                <w:b/>
                <w:bCs/>
                <w:color w:val="auto"/>
              </w:rPr>
            </w:pPr>
            <w:r>
              <w:rPr>
                <w:rFonts w:hint="eastAsia" w:ascii="宋体" w:hAnsi="宋体" w:cs="宋体"/>
                <w:b/>
                <w:bCs/>
                <w:color w:val="auto"/>
              </w:rPr>
              <w:t>条款内容</w:t>
            </w:r>
          </w:p>
        </w:tc>
        <w:tc>
          <w:tcPr>
            <w:tcW w:w="7166" w:type="dxa"/>
            <w:gridSpan w:val="3"/>
            <w:vAlign w:val="center"/>
          </w:tcPr>
          <w:p w14:paraId="7709E845">
            <w:pPr>
              <w:spacing w:line="480" w:lineRule="exact"/>
              <w:jc w:val="center"/>
              <w:rPr>
                <w:rFonts w:hint="eastAsia" w:ascii="宋体" w:hAnsi="宋体" w:cs="宋体"/>
                <w:b/>
                <w:bCs/>
                <w:color w:val="auto"/>
              </w:rPr>
            </w:pPr>
            <w:r>
              <w:rPr>
                <w:rFonts w:hint="eastAsia" w:ascii="宋体" w:hAnsi="宋体" w:cs="宋体"/>
                <w:b/>
                <w:bCs/>
                <w:color w:val="auto"/>
              </w:rPr>
              <w:t>评审因素与评审标准</w:t>
            </w:r>
          </w:p>
        </w:tc>
      </w:tr>
      <w:tr w14:paraId="703422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1" w:hRule="atLeast"/>
        </w:trPr>
        <w:tc>
          <w:tcPr>
            <w:tcW w:w="1022" w:type="dxa"/>
            <w:tcBorders>
              <w:bottom w:val="single" w:color="auto" w:sz="4" w:space="0"/>
            </w:tcBorders>
            <w:vAlign w:val="center"/>
          </w:tcPr>
          <w:p w14:paraId="5E5415CC">
            <w:pPr>
              <w:spacing w:line="480" w:lineRule="exact"/>
              <w:jc w:val="center"/>
              <w:rPr>
                <w:rFonts w:hint="eastAsia" w:ascii="宋体" w:hAnsi="宋体" w:cs="宋体"/>
                <w:color w:val="auto"/>
              </w:rPr>
            </w:pPr>
            <w:r>
              <w:rPr>
                <w:rFonts w:hint="eastAsia" w:ascii="宋体" w:hAnsi="宋体" w:cs="宋体"/>
                <w:color w:val="auto"/>
              </w:rPr>
              <w:t>1</w:t>
            </w:r>
          </w:p>
        </w:tc>
        <w:tc>
          <w:tcPr>
            <w:tcW w:w="935" w:type="dxa"/>
            <w:tcBorders>
              <w:bottom w:val="single" w:color="auto" w:sz="4" w:space="0"/>
            </w:tcBorders>
            <w:vAlign w:val="center"/>
          </w:tcPr>
          <w:p w14:paraId="631D6F69">
            <w:pPr>
              <w:spacing w:line="480" w:lineRule="exact"/>
              <w:jc w:val="center"/>
              <w:rPr>
                <w:rFonts w:hint="eastAsia" w:ascii="宋体" w:hAnsi="宋体" w:cs="宋体"/>
                <w:color w:val="auto"/>
              </w:rPr>
            </w:pPr>
            <w:r>
              <w:rPr>
                <w:rFonts w:hint="eastAsia" w:ascii="宋体" w:hAnsi="宋体" w:cs="宋体"/>
                <w:color w:val="auto"/>
              </w:rPr>
              <w:t>1.1</w:t>
            </w:r>
          </w:p>
          <w:p w14:paraId="3CB465BB">
            <w:pPr>
              <w:spacing w:line="480" w:lineRule="exact"/>
              <w:jc w:val="center"/>
              <w:rPr>
                <w:rFonts w:hint="eastAsia" w:ascii="宋体" w:hAnsi="宋体" w:cs="宋体"/>
                <w:color w:val="auto"/>
              </w:rPr>
            </w:pPr>
            <w:r>
              <w:rPr>
                <w:rFonts w:hint="eastAsia" w:ascii="宋体" w:hAnsi="宋体" w:cs="宋体"/>
                <w:color w:val="auto"/>
                <w:lang w:eastAsia="zh-CN"/>
              </w:rPr>
              <w:t>评选</w:t>
            </w:r>
            <w:r>
              <w:rPr>
                <w:rFonts w:hint="eastAsia" w:ascii="宋体" w:hAnsi="宋体" w:cs="宋体"/>
                <w:color w:val="auto"/>
              </w:rPr>
              <w:t>方法</w:t>
            </w:r>
          </w:p>
        </w:tc>
        <w:tc>
          <w:tcPr>
            <w:tcW w:w="7166" w:type="dxa"/>
            <w:gridSpan w:val="3"/>
            <w:tcBorders>
              <w:bottom w:val="single" w:color="auto" w:sz="4" w:space="0"/>
            </w:tcBorders>
            <w:vAlign w:val="center"/>
          </w:tcPr>
          <w:p w14:paraId="1D4AE364">
            <w:pPr>
              <w:spacing w:line="300" w:lineRule="exact"/>
              <w:ind w:firstLine="360" w:firstLineChars="200"/>
              <w:jc w:val="both"/>
              <w:rPr>
                <w:color w:val="auto"/>
                <w:sz w:val="18"/>
                <w:szCs w:val="18"/>
                <w:lang w:eastAsia="zh-CN"/>
              </w:rPr>
            </w:pPr>
            <w:r>
              <w:rPr>
                <w:rFonts w:hint="eastAsia"/>
                <w:color w:val="auto"/>
                <w:sz w:val="18"/>
                <w:szCs w:val="18"/>
                <w:lang w:eastAsia="zh-CN"/>
              </w:rPr>
              <w:t>本次评选采用综合评分法，单信封形式。评选委员会按综合得分排序推荐前3名为中选候选人（若不足3名，则按相应数量推荐）。推荐中选候选人具体原则为：</w:t>
            </w:r>
          </w:p>
          <w:p w14:paraId="09036C98">
            <w:pPr>
              <w:spacing w:line="300" w:lineRule="exact"/>
              <w:ind w:firstLine="360" w:firstLineChars="200"/>
              <w:jc w:val="both"/>
              <w:rPr>
                <w:color w:val="auto"/>
                <w:sz w:val="18"/>
                <w:szCs w:val="18"/>
                <w:lang w:eastAsia="zh-CN"/>
              </w:rPr>
            </w:pPr>
            <w:r>
              <w:rPr>
                <w:rFonts w:hint="eastAsia"/>
                <w:color w:val="auto"/>
                <w:sz w:val="18"/>
                <w:szCs w:val="18"/>
                <w:lang w:eastAsia="zh-CN"/>
              </w:rPr>
              <w:t>评选委员会按照综合得分由高到低的顺序排序，若多个比选申请人综合得分相同时，首先按比选申请人技术建议书得分由高到低进行排序；比选申请人技术建议书得分相同时，按报价由低到高进行排序；比选申请人报价得分也相同时，则按业绩得分由高到低进行排序；若上述情况都相同时，则按有利于比选人排序；评选委员会按综合得分排序推荐前3名为中</w:t>
            </w:r>
            <w:r>
              <w:rPr>
                <w:rFonts w:hint="eastAsia"/>
                <w:color w:val="auto"/>
                <w:sz w:val="18"/>
                <w:szCs w:val="18"/>
                <w:lang w:val="en-US" w:eastAsia="zh-CN"/>
              </w:rPr>
              <w:t>选</w:t>
            </w:r>
            <w:r>
              <w:rPr>
                <w:rFonts w:hint="eastAsia"/>
                <w:color w:val="auto"/>
                <w:sz w:val="18"/>
                <w:szCs w:val="18"/>
                <w:lang w:eastAsia="zh-CN"/>
              </w:rPr>
              <w:t>候选人（若不足3名，则按相应数量推荐）。</w:t>
            </w:r>
          </w:p>
        </w:tc>
      </w:tr>
      <w:tr w14:paraId="1EDE59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6" w:hRule="atLeast"/>
        </w:trPr>
        <w:tc>
          <w:tcPr>
            <w:tcW w:w="1022" w:type="dxa"/>
            <w:vMerge w:val="restart"/>
            <w:tcBorders>
              <w:top w:val="single" w:color="auto" w:sz="4" w:space="0"/>
              <w:left w:val="single" w:color="auto" w:sz="4" w:space="0"/>
              <w:bottom w:val="single" w:color="auto" w:sz="4" w:space="0"/>
              <w:right w:val="single" w:color="auto" w:sz="4" w:space="0"/>
            </w:tcBorders>
            <w:vAlign w:val="center"/>
          </w:tcPr>
          <w:p w14:paraId="1E1F4F1F">
            <w:pPr>
              <w:spacing w:line="480" w:lineRule="exact"/>
              <w:jc w:val="center"/>
              <w:rPr>
                <w:rFonts w:hint="eastAsia" w:ascii="宋体" w:hAnsi="宋体" w:cs="宋体"/>
                <w:color w:val="auto"/>
              </w:rPr>
            </w:pPr>
            <w:r>
              <w:rPr>
                <w:rFonts w:hint="eastAsia" w:ascii="宋体" w:hAnsi="宋体" w:cs="宋体"/>
                <w:color w:val="auto"/>
              </w:rPr>
              <w:t>2.1</w:t>
            </w:r>
          </w:p>
          <w:p w14:paraId="783D1A82">
            <w:pPr>
              <w:spacing w:line="480" w:lineRule="exact"/>
              <w:jc w:val="center"/>
              <w:rPr>
                <w:rFonts w:hint="eastAsia" w:ascii="宋体" w:hAnsi="宋体" w:cs="宋体"/>
                <w:color w:val="auto"/>
              </w:rPr>
            </w:pPr>
            <w:r>
              <w:rPr>
                <w:rFonts w:hint="eastAsia" w:ascii="宋体" w:hAnsi="宋体" w:cs="宋体"/>
                <w:color w:val="auto"/>
              </w:rPr>
              <w:t>初步评审标准</w:t>
            </w:r>
          </w:p>
        </w:tc>
        <w:tc>
          <w:tcPr>
            <w:tcW w:w="935" w:type="dxa"/>
            <w:vMerge w:val="restart"/>
            <w:tcBorders>
              <w:top w:val="single" w:color="auto" w:sz="4" w:space="0"/>
              <w:left w:val="single" w:color="auto" w:sz="4" w:space="0"/>
              <w:bottom w:val="single" w:color="auto" w:sz="4" w:space="0"/>
              <w:right w:val="single" w:color="auto" w:sz="4" w:space="0"/>
            </w:tcBorders>
            <w:vAlign w:val="center"/>
          </w:tcPr>
          <w:p w14:paraId="11EA51DA">
            <w:pPr>
              <w:spacing w:line="480" w:lineRule="exact"/>
              <w:jc w:val="center"/>
              <w:rPr>
                <w:rFonts w:hint="eastAsia" w:ascii="宋体" w:hAnsi="宋体" w:cs="宋体"/>
                <w:color w:val="auto"/>
              </w:rPr>
            </w:pPr>
            <w:r>
              <w:rPr>
                <w:rFonts w:hint="eastAsia" w:ascii="宋体" w:hAnsi="宋体" w:cs="宋体"/>
                <w:color w:val="auto"/>
              </w:rPr>
              <w:t>2.1.1</w:t>
            </w:r>
          </w:p>
          <w:p w14:paraId="1014C5DB">
            <w:pPr>
              <w:spacing w:line="480" w:lineRule="exact"/>
              <w:jc w:val="center"/>
              <w:rPr>
                <w:rFonts w:hint="eastAsia" w:ascii="宋体" w:hAnsi="宋体" w:cs="宋体"/>
                <w:color w:val="auto"/>
              </w:rPr>
            </w:pPr>
            <w:r>
              <w:rPr>
                <w:rFonts w:hint="eastAsia" w:ascii="宋体" w:hAnsi="宋体" w:cs="宋体"/>
                <w:color w:val="auto"/>
              </w:rPr>
              <w:t>形式评审</w:t>
            </w:r>
          </w:p>
          <w:p w14:paraId="6BC9C227">
            <w:pPr>
              <w:spacing w:line="480" w:lineRule="exact"/>
              <w:jc w:val="center"/>
              <w:rPr>
                <w:rFonts w:hint="eastAsia" w:ascii="宋体" w:hAnsi="宋体" w:cs="宋体"/>
                <w:color w:val="auto"/>
              </w:rPr>
            </w:pPr>
            <w:r>
              <w:rPr>
                <w:rFonts w:hint="eastAsia" w:ascii="宋体" w:hAnsi="宋体" w:cs="宋体"/>
                <w:color w:val="auto"/>
              </w:rPr>
              <w:t>标准</w:t>
            </w:r>
          </w:p>
        </w:tc>
        <w:tc>
          <w:tcPr>
            <w:tcW w:w="2001" w:type="dxa"/>
            <w:tcBorders>
              <w:top w:val="single" w:color="auto" w:sz="4" w:space="0"/>
              <w:left w:val="single" w:color="auto" w:sz="4" w:space="0"/>
              <w:bottom w:val="single" w:color="auto" w:sz="4" w:space="0"/>
              <w:right w:val="single" w:color="auto" w:sz="4" w:space="0"/>
            </w:tcBorders>
            <w:vAlign w:val="center"/>
          </w:tcPr>
          <w:p w14:paraId="0FBC91C9">
            <w:pPr>
              <w:spacing w:line="300" w:lineRule="exact"/>
              <w:ind w:firstLine="180" w:firstLineChars="100"/>
              <w:jc w:val="both"/>
              <w:rPr>
                <w:color w:val="auto"/>
                <w:sz w:val="18"/>
                <w:szCs w:val="18"/>
                <w:lang w:eastAsia="zh-CN"/>
              </w:rPr>
            </w:pPr>
            <w:r>
              <w:rPr>
                <w:rFonts w:hint="eastAsia"/>
                <w:color w:val="auto"/>
                <w:sz w:val="18"/>
                <w:szCs w:val="18"/>
                <w:lang w:eastAsia="zh-CN"/>
              </w:rPr>
              <w:t>1．比选申请文件中的重要内容按照比选文件规定的格式、内容填写，字迹、印章清晰可辨。</w:t>
            </w:r>
          </w:p>
        </w:tc>
        <w:tc>
          <w:tcPr>
            <w:tcW w:w="5165" w:type="dxa"/>
            <w:gridSpan w:val="2"/>
            <w:tcBorders>
              <w:top w:val="single" w:color="auto" w:sz="4" w:space="0"/>
              <w:left w:val="single" w:color="auto" w:sz="4" w:space="0"/>
              <w:bottom w:val="single" w:color="auto" w:sz="4" w:space="0"/>
              <w:right w:val="single" w:color="auto" w:sz="4" w:space="0"/>
            </w:tcBorders>
            <w:vAlign w:val="center"/>
          </w:tcPr>
          <w:p w14:paraId="08C87048">
            <w:pPr>
              <w:spacing w:line="300" w:lineRule="exact"/>
              <w:jc w:val="both"/>
              <w:rPr>
                <w:color w:val="auto"/>
                <w:sz w:val="18"/>
                <w:szCs w:val="18"/>
                <w:lang w:eastAsia="zh-CN"/>
              </w:rPr>
            </w:pPr>
            <w:r>
              <w:rPr>
                <w:rFonts w:hint="eastAsia"/>
                <w:color w:val="auto"/>
                <w:sz w:val="18"/>
                <w:szCs w:val="18"/>
                <w:lang w:eastAsia="zh-CN"/>
              </w:rPr>
              <w:t>（1）比选申请文件按比选文件规定的格式、内容填写；</w:t>
            </w:r>
          </w:p>
          <w:p w14:paraId="7E396EC6">
            <w:pPr>
              <w:spacing w:line="300" w:lineRule="exact"/>
              <w:jc w:val="both"/>
              <w:rPr>
                <w:color w:val="auto"/>
                <w:sz w:val="18"/>
                <w:szCs w:val="18"/>
                <w:lang w:eastAsia="zh-CN"/>
              </w:rPr>
            </w:pPr>
            <w:r>
              <w:rPr>
                <w:rFonts w:hint="eastAsia"/>
                <w:color w:val="auto"/>
                <w:sz w:val="18"/>
                <w:szCs w:val="18"/>
                <w:lang w:eastAsia="zh-CN"/>
              </w:rPr>
              <w:t>（2）比选申请文件按比选文件规定填报了比选项目名称、业绩、信誉、</w:t>
            </w:r>
            <w:r>
              <w:rPr>
                <w:rFonts w:hint="eastAsia"/>
                <w:color w:val="auto"/>
                <w:sz w:val="18"/>
                <w:szCs w:val="18"/>
                <w:lang w:val="en-US" w:eastAsia="zh-CN"/>
              </w:rPr>
              <w:t>比选</w:t>
            </w:r>
            <w:r>
              <w:rPr>
                <w:rFonts w:hint="eastAsia"/>
                <w:color w:val="auto"/>
                <w:sz w:val="18"/>
                <w:szCs w:val="18"/>
                <w:lang w:eastAsia="zh-CN"/>
              </w:rPr>
              <w:t xml:space="preserve">报价、人员、服务期限等内容； </w:t>
            </w:r>
          </w:p>
          <w:p w14:paraId="4AB64103">
            <w:pPr>
              <w:spacing w:line="300" w:lineRule="exact"/>
              <w:jc w:val="both"/>
              <w:rPr>
                <w:color w:val="auto"/>
                <w:sz w:val="18"/>
                <w:szCs w:val="18"/>
                <w:lang w:eastAsia="zh-CN"/>
              </w:rPr>
            </w:pPr>
            <w:r>
              <w:rPr>
                <w:rFonts w:hint="eastAsia"/>
                <w:color w:val="auto"/>
                <w:sz w:val="18"/>
                <w:szCs w:val="18"/>
                <w:lang w:eastAsia="zh-CN"/>
              </w:rPr>
              <w:t>（3）比选申请文件组成齐全完整，内容均按规定填写。</w:t>
            </w:r>
          </w:p>
        </w:tc>
      </w:tr>
      <w:tr w14:paraId="03DE3B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7" w:hRule="atLeast"/>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2CC5A2B0">
            <w:pPr>
              <w:spacing w:line="480" w:lineRule="exact"/>
              <w:jc w:val="center"/>
              <w:rPr>
                <w:rFonts w:hint="eastAsia" w:ascii="宋体" w:hAnsi="宋体" w:cs="宋体"/>
                <w:color w:val="auto"/>
                <w:lang w:eastAsia="zh-CN"/>
              </w:rPr>
            </w:pPr>
          </w:p>
        </w:tc>
        <w:tc>
          <w:tcPr>
            <w:tcW w:w="935" w:type="dxa"/>
            <w:vMerge w:val="continue"/>
            <w:tcBorders>
              <w:top w:val="single" w:color="auto" w:sz="4" w:space="0"/>
              <w:left w:val="single" w:color="auto" w:sz="4" w:space="0"/>
              <w:bottom w:val="single" w:color="auto" w:sz="4" w:space="0"/>
              <w:right w:val="single" w:color="auto" w:sz="4" w:space="0"/>
            </w:tcBorders>
            <w:vAlign w:val="center"/>
          </w:tcPr>
          <w:p w14:paraId="7FCA7292">
            <w:pPr>
              <w:spacing w:line="480" w:lineRule="exact"/>
              <w:jc w:val="center"/>
              <w:rPr>
                <w:rFonts w:hint="eastAsia" w:ascii="宋体" w:hAnsi="宋体" w:cs="宋体"/>
                <w:color w:val="auto"/>
                <w:lang w:eastAsia="zh-CN"/>
              </w:rPr>
            </w:pPr>
          </w:p>
        </w:tc>
        <w:tc>
          <w:tcPr>
            <w:tcW w:w="2001" w:type="dxa"/>
            <w:tcBorders>
              <w:top w:val="single" w:color="auto" w:sz="4" w:space="0"/>
              <w:left w:val="single" w:color="auto" w:sz="4" w:space="0"/>
              <w:bottom w:val="single" w:color="auto" w:sz="4" w:space="0"/>
              <w:right w:val="single" w:color="auto" w:sz="4" w:space="0"/>
            </w:tcBorders>
            <w:vAlign w:val="center"/>
          </w:tcPr>
          <w:p w14:paraId="1AD40C89">
            <w:pPr>
              <w:spacing w:line="300" w:lineRule="exact"/>
              <w:ind w:firstLine="180" w:firstLineChars="100"/>
              <w:jc w:val="both"/>
              <w:rPr>
                <w:color w:val="auto"/>
                <w:sz w:val="18"/>
                <w:szCs w:val="18"/>
                <w:lang w:eastAsia="zh-CN"/>
              </w:rPr>
            </w:pPr>
            <w:r>
              <w:rPr>
                <w:rFonts w:hint="eastAsia"/>
                <w:color w:val="auto"/>
                <w:sz w:val="18"/>
                <w:szCs w:val="18"/>
                <w:lang w:eastAsia="zh-CN"/>
              </w:rPr>
              <w:t>2．比选申请文件上法定代表人或其委托代理人的签字、比选申请人的单位章盖章齐全，符合比选文件规定。</w:t>
            </w:r>
          </w:p>
        </w:tc>
        <w:tc>
          <w:tcPr>
            <w:tcW w:w="5165" w:type="dxa"/>
            <w:gridSpan w:val="2"/>
            <w:tcBorders>
              <w:top w:val="single" w:color="auto" w:sz="4" w:space="0"/>
              <w:left w:val="single" w:color="auto" w:sz="4" w:space="0"/>
              <w:bottom w:val="single" w:color="auto" w:sz="4" w:space="0"/>
              <w:right w:val="single" w:color="auto" w:sz="4" w:space="0"/>
            </w:tcBorders>
            <w:vAlign w:val="center"/>
          </w:tcPr>
          <w:p w14:paraId="62586CD3">
            <w:pPr>
              <w:spacing w:line="300" w:lineRule="exact"/>
              <w:jc w:val="both"/>
              <w:rPr>
                <w:color w:val="auto"/>
                <w:sz w:val="18"/>
                <w:szCs w:val="18"/>
                <w:lang w:eastAsia="zh-CN"/>
              </w:rPr>
            </w:pPr>
            <w:r>
              <w:rPr>
                <w:rFonts w:hint="eastAsia"/>
                <w:color w:val="auto"/>
                <w:sz w:val="18"/>
                <w:szCs w:val="18"/>
                <w:lang w:eastAsia="zh-CN"/>
              </w:rPr>
              <w:t xml:space="preserve">（1）比选申请文件、授权委托书（如有）或法定代表人身份证明（如有）及比选申请文件格式规定要求签署的地方，签署或加盖法定代表人或其委托代理人的个人签名章； </w:t>
            </w:r>
          </w:p>
          <w:p w14:paraId="3A999FAC">
            <w:pPr>
              <w:spacing w:line="300" w:lineRule="exact"/>
              <w:jc w:val="both"/>
              <w:rPr>
                <w:color w:val="auto"/>
                <w:sz w:val="18"/>
                <w:szCs w:val="18"/>
                <w:lang w:eastAsia="zh-CN"/>
              </w:rPr>
            </w:pPr>
            <w:r>
              <w:rPr>
                <w:rFonts w:hint="eastAsia"/>
                <w:color w:val="auto"/>
                <w:sz w:val="18"/>
                <w:szCs w:val="18"/>
                <w:lang w:eastAsia="zh-CN"/>
              </w:rPr>
              <w:t xml:space="preserve">（2）比选申请文件、授权委托书（如有）或法定代表人身份证明（如有）及比选申请文件格式规定要求加盖比选申请人单位章的地方，均签署或加盖法定代表人或其委托代理人的个人签名，单位章与其营业执照名称一致，且未使用专用印章代替单位章； </w:t>
            </w:r>
          </w:p>
          <w:p w14:paraId="72FCE039">
            <w:pPr>
              <w:spacing w:line="300" w:lineRule="exact"/>
              <w:jc w:val="both"/>
              <w:rPr>
                <w:color w:val="auto"/>
                <w:sz w:val="18"/>
                <w:szCs w:val="18"/>
                <w:lang w:eastAsia="zh-CN"/>
              </w:rPr>
            </w:pPr>
            <w:r>
              <w:rPr>
                <w:rFonts w:hint="eastAsia"/>
                <w:color w:val="auto"/>
                <w:sz w:val="18"/>
                <w:szCs w:val="18"/>
                <w:lang w:eastAsia="zh-CN"/>
              </w:rPr>
              <w:t>（3）比选申请文件中有改动之处均加盖比选申请人单位章或由比选申请人的法定代表人或其委托代理人签署或加盖个人签名确认；</w:t>
            </w:r>
          </w:p>
          <w:p w14:paraId="209DE8B3">
            <w:pPr>
              <w:spacing w:line="300" w:lineRule="exact"/>
              <w:jc w:val="both"/>
              <w:rPr>
                <w:color w:val="auto"/>
                <w:sz w:val="18"/>
                <w:szCs w:val="18"/>
                <w:lang w:eastAsia="zh-CN"/>
              </w:rPr>
            </w:pPr>
            <w:r>
              <w:rPr>
                <w:rFonts w:hint="eastAsia"/>
                <w:color w:val="auto"/>
                <w:sz w:val="18"/>
                <w:szCs w:val="18"/>
                <w:lang w:eastAsia="zh-CN"/>
              </w:rPr>
              <w:t>（4）比选申请文件封面（或扉页）要求比选申请人应加盖比选申请人的单位章。</w:t>
            </w:r>
          </w:p>
        </w:tc>
      </w:tr>
      <w:tr w14:paraId="4DED7D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1" w:hRule="atLeast"/>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00C2FC45">
            <w:pPr>
              <w:spacing w:line="480" w:lineRule="exact"/>
              <w:jc w:val="center"/>
              <w:rPr>
                <w:rFonts w:hint="eastAsia" w:ascii="宋体" w:hAnsi="宋体" w:cs="宋体"/>
                <w:color w:val="auto"/>
                <w:lang w:eastAsia="zh-CN"/>
              </w:rPr>
            </w:pPr>
          </w:p>
        </w:tc>
        <w:tc>
          <w:tcPr>
            <w:tcW w:w="935" w:type="dxa"/>
            <w:vMerge w:val="restart"/>
            <w:tcBorders>
              <w:top w:val="single" w:color="auto" w:sz="4" w:space="0"/>
              <w:left w:val="single" w:color="auto" w:sz="4" w:space="0"/>
              <w:bottom w:val="single" w:color="auto" w:sz="4" w:space="0"/>
              <w:right w:val="single" w:color="auto" w:sz="4" w:space="0"/>
            </w:tcBorders>
            <w:vAlign w:val="center"/>
          </w:tcPr>
          <w:p w14:paraId="45725D81">
            <w:pPr>
              <w:spacing w:line="480" w:lineRule="exact"/>
              <w:jc w:val="center"/>
              <w:rPr>
                <w:rFonts w:hint="eastAsia" w:ascii="宋体" w:hAnsi="宋体" w:cs="宋体"/>
                <w:color w:val="auto"/>
              </w:rPr>
            </w:pPr>
            <w:r>
              <w:rPr>
                <w:rFonts w:hint="eastAsia" w:ascii="宋体" w:hAnsi="宋体" w:cs="宋体"/>
                <w:color w:val="auto"/>
              </w:rPr>
              <w:t>2.1.2</w:t>
            </w:r>
          </w:p>
          <w:p w14:paraId="4CD7604D">
            <w:pPr>
              <w:spacing w:line="480" w:lineRule="exact"/>
              <w:jc w:val="center"/>
              <w:rPr>
                <w:rFonts w:hint="eastAsia" w:ascii="宋体" w:hAnsi="宋体" w:cs="宋体"/>
                <w:color w:val="auto"/>
              </w:rPr>
            </w:pPr>
            <w:r>
              <w:rPr>
                <w:rFonts w:hint="eastAsia" w:ascii="宋体" w:hAnsi="宋体" w:cs="宋体"/>
                <w:color w:val="auto"/>
              </w:rPr>
              <w:t>资格评审标准</w:t>
            </w:r>
          </w:p>
        </w:tc>
        <w:tc>
          <w:tcPr>
            <w:tcW w:w="2001" w:type="dxa"/>
            <w:tcBorders>
              <w:top w:val="single" w:color="auto" w:sz="4" w:space="0"/>
              <w:left w:val="single" w:color="auto" w:sz="4" w:space="0"/>
              <w:bottom w:val="single" w:color="auto" w:sz="4" w:space="0"/>
              <w:right w:val="single" w:color="auto" w:sz="4" w:space="0"/>
            </w:tcBorders>
            <w:vAlign w:val="center"/>
          </w:tcPr>
          <w:p w14:paraId="261C55B1">
            <w:pPr>
              <w:spacing w:line="300" w:lineRule="exact"/>
              <w:ind w:firstLine="180" w:firstLineChars="100"/>
              <w:jc w:val="both"/>
              <w:rPr>
                <w:color w:val="auto"/>
                <w:sz w:val="18"/>
                <w:szCs w:val="18"/>
                <w:lang w:eastAsia="zh-CN"/>
              </w:rPr>
            </w:pPr>
            <w:r>
              <w:rPr>
                <w:rFonts w:hint="eastAsia"/>
                <w:color w:val="auto"/>
                <w:sz w:val="18"/>
                <w:szCs w:val="18"/>
                <w:lang w:eastAsia="zh-CN"/>
              </w:rPr>
              <w:t>1．比选申请人持有工商行政主管部门核发的法人营业执照或事业单位法人证书。</w:t>
            </w:r>
          </w:p>
        </w:tc>
        <w:tc>
          <w:tcPr>
            <w:tcW w:w="5165" w:type="dxa"/>
            <w:gridSpan w:val="2"/>
            <w:tcBorders>
              <w:top w:val="single" w:color="auto" w:sz="4" w:space="0"/>
              <w:left w:val="single" w:color="auto" w:sz="4" w:space="0"/>
              <w:bottom w:val="single" w:color="auto" w:sz="4" w:space="0"/>
              <w:right w:val="single" w:color="auto" w:sz="4" w:space="0"/>
            </w:tcBorders>
            <w:vAlign w:val="center"/>
          </w:tcPr>
          <w:p w14:paraId="1CFBD4EB">
            <w:pPr>
              <w:spacing w:line="300" w:lineRule="exact"/>
              <w:ind w:firstLine="180" w:firstLineChars="100"/>
              <w:jc w:val="both"/>
              <w:rPr>
                <w:color w:val="auto"/>
                <w:sz w:val="18"/>
                <w:szCs w:val="18"/>
                <w:lang w:eastAsia="zh-CN"/>
              </w:rPr>
            </w:pPr>
            <w:r>
              <w:rPr>
                <w:rFonts w:hint="eastAsia"/>
                <w:color w:val="auto"/>
                <w:sz w:val="18"/>
                <w:szCs w:val="18"/>
                <w:lang w:eastAsia="zh-CN"/>
              </w:rPr>
              <w:t>比选申请人提供了有效的证明材料影印件（黑白或彩色）；提供的证明材料符合“第五章 比选申请文件格式”要求。</w:t>
            </w:r>
          </w:p>
        </w:tc>
      </w:tr>
      <w:tr w14:paraId="5EBC2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022" w:type="dxa"/>
            <w:vMerge w:val="continue"/>
            <w:tcBorders>
              <w:top w:val="single" w:color="auto" w:sz="4" w:space="0"/>
              <w:left w:val="single" w:color="auto" w:sz="4" w:space="0"/>
            </w:tcBorders>
            <w:vAlign w:val="center"/>
          </w:tcPr>
          <w:p w14:paraId="58A9A935">
            <w:pPr>
              <w:spacing w:line="480" w:lineRule="exact"/>
              <w:jc w:val="center"/>
              <w:rPr>
                <w:rFonts w:hint="eastAsia" w:ascii="宋体" w:hAnsi="宋体" w:cs="宋体"/>
                <w:color w:val="auto"/>
                <w:lang w:eastAsia="zh-CN"/>
              </w:rPr>
            </w:pPr>
          </w:p>
        </w:tc>
        <w:tc>
          <w:tcPr>
            <w:tcW w:w="935" w:type="dxa"/>
            <w:vMerge w:val="continue"/>
            <w:tcBorders>
              <w:top w:val="single" w:color="auto" w:sz="4" w:space="0"/>
              <w:bottom w:val="nil"/>
            </w:tcBorders>
            <w:vAlign w:val="center"/>
          </w:tcPr>
          <w:p w14:paraId="3EC46DC2">
            <w:pPr>
              <w:spacing w:line="480" w:lineRule="exact"/>
              <w:jc w:val="center"/>
              <w:rPr>
                <w:rFonts w:hint="eastAsia" w:ascii="宋体" w:hAnsi="宋体" w:cs="宋体"/>
                <w:color w:val="auto"/>
                <w:lang w:eastAsia="zh-CN"/>
              </w:rPr>
            </w:pPr>
          </w:p>
        </w:tc>
        <w:tc>
          <w:tcPr>
            <w:tcW w:w="2001" w:type="dxa"/>
            <w:tcBorders>
              <w:top w:val="single" w:color="auto" w:sz="4" w:space="0"/>
            </w:tcBorders>
            <w:vAlign w:val="center"/>
          </w:tcPr>
          <w:p w14:paraId="46A4D1A8">
            <w:pPr>
              <w:spacing w:line="300" w:lineRule="exact"/>
              <w:ind w:firstLine="180" w:firstLineChars="100"/>
              <w:jc w:val="both"/>
              <w:rPr>
                <w:color w:val="auto"/>
                <w:sz w:val="18"/>
                <w:szCs w:val="18"/>
                <w:lang w:eastAsia="zh-CN"/>
              </w:rPr>
            </w:pPr>
            <w:r>
              <w:rPr>
                <w:rFonts w:hint="eastAsia"/>
                <w:color w:val="auto"/>
                <w:sz w:val="18"/>
                <w:szCs w:val="18"/>
                <w:lang w:eastAsia="zh-CN"/>
              </w:rPr>
              <w:t>2．比选申请人的项目业绩符合要求</w:t>
            </w:r>
          </w:p>
        </w:tc>
        <w:tc>
          <w:tcPr>
            <w:tcW w:w="5165" w:type="dxa"/>
            <w:gridSpan w:val="2"/>
            <w:tcBorders>
              <w:top w:val="single" w:color="auto" w:sz="4" w:space="0"/>
            </w:tcBorders>
            <w:vAlign w:val="center"/>
          </w:tcPr>
          <w:p w14:paraId="5172F2BA">
            <w:pPr>
              <w:spacing w:line="300" w:lineRule="exact"/>
              <w:ind w:firstLine="180" w:firstLineChars="100"/>
              <w:jc w:val="both"/>
              <w:rPr>
                <w:color w:val="auto"/>
                <w:sz w:val="18"/>
                <w:szCs w:val="18"/>
                <w:lang w:eastAsia="zh-CN"/>
              </w:rPr>
            </w:pPr>
            <w:r>
              <w:rPr>
                <w:rFonts w:hint="eastAsia"/>
                <w:color w:val="auto"/>
                <w:sz w:val="18"/>
                <w:szCs w:val="18"/>
                <w:lang w:eastAsia="zh-CN"/>
              </w:rPr>
              <w:t>比选申请人业绩符合“第二章  比选申请人须知”规定。提供的证明材料符合“第五章  比选文件格式”要求。</w:t>
            </w:r>
          </w:p>
        </w:tc>
      </w:tr>
      <w:tr w14:paraId="528A37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4" w:hRule="atLeast"/>
        </w:trPr>
        <w:tc>
          <w:tcPr>
            <w:tcW w:w="1022" w:type="dxa"/>
            <w:vMerge w:val="continue"/>
            <w:tcBorders>
              <w:left w:val="single" w:color="auto" w:sz="4" w:space="0"/>
            </w:tcBorders>
            <w:vAlign w:val="center"/>
          </w:tcPr>
          <w:p w14:paraId="7DC5520B">
            <w:pPr>
              <w:spacing w:line="480" w:lineRule="exact"/>
              <w:jc w:val="center"/>
              <w:rPr>
                <w:rFonts w:hint="eastAsia" w:ascii="宋体" w:hAnsi="宋体" w:cs="宋体"/>
                <w:color w:val="auto"/>
                <w:lang w:eastAsia="zh-CN"/>
              </w:rPr>
            </w:pPr>
          </w:p>
        </w:tc>
        <w:tc>
          <w:tcPr>
            <w:tcW w:w="935" w:type="dxa"/>
            <w:vMerge w:val="continue"/>
            <w:tcBorders>
              <w:top w:val="nil"/>
              <w:bottom w:val="nil"/>
            </w:tcBorders>
            <w:vAlign w:val="center"/>
          </w:tcPr>
          <w:p w14:paraId="5B4192AF">
            <w:pPr>
              <w:spacing w:line="480" w:lineRule="exact"/>
              <w:jc w:val="center"/>
              <w:rPr>
                <w:rFonts w:hint="eastAsia" w:ascii="宋体" w:hAnsi="宋体" w:cs="宋体"/>
                <w:color w:val="auto"/>
                <w:lang w:eastAsia="zh-CN"/>
              </w:rPr>
            </w:pPr>
          </w:p>
        </w:tc>
        <w:tc>
          <w:tcPr>
            <w:tcW w:w="2001" w:type="dxa"/>
            <w:vAlign w:val="center"/>
          </w:tcPr>
          <w:p w14:paraId="57308468">
            <w:pPr>
              <w:spacing w:line="300" w:lineRule="exact"/>
              <w:ind w:firstLine="180" w:firstLineChars="100"/>
              <w:jc w:val="both"/>
              <w:rPr>
                <w:color w:val="auto"/>
                <w:sz w:val="18"/>
                <w:szCs w:val="18"/>
                <w:lang w:eastAsia="zh-CN"/>
              </w:rPr>
            </w:pPr>
            <w:r>
              <w:rPr>
                <w:rFonts w:hint="eastAsia"/>
                <w:color w:val="auto"/>
                <w:sz w:val="18"/>
                <w:szCs w:val="18"/>
                <w:lang w:eastAsia="zh-CN"/>
              </w:rPr>
              <w:t>3．比选申请人的信誉符合要求</w:t>
            </w:r>
          </w:p>
        </w:tc>
        <w:tc>
          <w:tcPr>
            <w:tcW w:w="5165" w:type="dxa"/>
            <w:gridSpan w:val="2"/>
            <w:vAlign w:val="center"/>
          </w:tcPr>
          <w:p w14:paraId="518E9E98">
            <w:pPr>
              <w:spacing w:line="300" w:lineRule="exact"/>
              <w:ind w:firstLine="180" w:firstLineChars="100"/>
              <w:jc w:val="both"/>
              <w:rPr>
                <w:color w:val="auto"/>
                <w:sz w:val="18"/>
                <w:szCs w:val="18"/>
                <w:lang w:eastAsia="zh-CN"/>
              </w:rPr>
            </w:pPr>
            <w:r>
              <w:rPr>
                <w:rFonts w:hint="eastAsia"/>
                <w:color w:val="auto"/>
                <w:sz w:val="18"/>
                <w:szCs w:val="18"/>
                <w:lang w:eastAsia="zh-CN"/>
              </w:rPr>
              <w:t>比选申请人信誉符合“第二章  比选申请人须知”规定。提供的证明材料符合“第五章  比选文件格式”要求。</w:t>
            </w:r>
          </w:p>
        </w:tc>
      </w:tr>
      <w:tr w14:paraId="57EA33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2" w:hRule="atLeast"/>
        </w:trPr>
        <w:tc>
          <w:tcPr>
            <w:tcW w:w="1022" w:type="dxa"/>
            <w:vMerge w:val="continue"/>
            <w:tcBorders>
              <w:left w:val="single" w:color="auto" w:sz="4" w:space="0"/>
            </w:tcBorders>
            <w:vAlign w:val="center"/>
          </w:tcPr>
          <w:p w14:paraId="5631791E">
            <w:pPr>
              <w:spacing w:line="480" w:lineRule="exact"/>
              <w:jc w:val="center"/>
              <w:rPr>
                <w:rFonts w:hint="eastAsia" w:ascii="宋体" w:hAnsi="宋体" w:cs="宋体"/>
                <w:color w:val="auto"/>
                <w:lang w:eastAsia="zh-CN"/>
              </w:rPr>
            </w:pPr>
          </w:p>
        </w:tc>
        <w:tc>
          <w:tcPr>
            <w:tcW w:w="935" w:type="dxa"/>
            <w:vMerge w:val="continue"/>
            <w:tcBorders>
              <w:top w:val="nil"/>
              <w:bottom w:val="single" w:color="auto" w:sz="4" w:space="0"/>
            </w:tcBorders>
            <w:vAlign w:val="center"/>
          </w:tcPr>
          <w:p w14:paraId="69397F4E">
            <w:pPr>
              <w:spacing w:line="480" w:lineRule="exact"/>
              <w:jc w:val="center"/>
              <w:rPr>
                <w:rFonts w:hint="eastAsia" w:ascii="宋体" w:hAnsi="宋体" w:cs="宋体"/>
                <w:color w:val="auto"/>
                <w:lang w:eastAsia="zh-CN"/>
              </w:rPr>
            </w:pPr>
          </w:p>
        </w:tc>
        <w:tc>
          <w:tcPr>
            <w:tcW w:w="2001" w:type="dxa"/>
            <w:vAlign w:val="center"/>
          </w:tcPr>
          <w:p w14:paraId="4A02587F">
            <w:pPr>
              <w:spacing w:line="300" w:lineRule="exact"/>
              <w:ind w:firstLine="180" w:firstLineChars="100"/>
              <w:jc w:val="both"/>
              <w:rPr>
                <w:color w:val="auto"/>
                <w:sz w:val="18"/>
                <w:szCs w:val="18"/>
                <w:lang w:eastAsia="zh-CN"/>
              </w:rPr>
            </w:pPr>
            <w:r>
              <w:rPr>
                <w:rFonts w:hint="eastAsia"/>
                <w:color w:val="auto"/>
                <w:sz w:val="18"/>
                <w:szCs w:val="18"/>
                <w:lang w:eastAsia="zh-CN"/>
              </w:rPr>
              <w:t>4．比选申请人的主要人员符合要求</w:t>
            </w:r>
          </w:p>
        </w:tc>
        <w:tc>
          <w:tcPr>
            <w:tcW w:w="5165" w:type="dxa"/>
            <w:gridSpan w:val="2"/>
            <w:vAlign w:val="center"/>
          </w:tcPr>
          <w:p w14:paraId="1669354D">
            <w:pPr>
              <w:spacing w:line="300" w:lineRule="exact"/>
              <w:ind w:firstLine="180" w:firstLineChars="100"/>
              <w:jc w:val="both"/>
              <w:rPr>
                <w:color w:val="auto"/>
                <w:sz w:val="18"/>
                <w:szCs w:val="18"/>
                <w:lang w:eastAsia="zh-CN"/>
              </w:rPr>
            </w:pPr>
            <w:r>
              <w:rPr>
                <w:rFonts w:hint="eastAsia"/>
                <w:color w:val="auto"/>
                <w:sz w:val="18"/>
                <w:szCs w:val="18"/>
                <w:lang w:eastAsia="zh-CN"/>
              </w:rPr>
              <w:t>比选申请人主要人员合“第二章  比选申请人须知”规定。提供的证明材料符合“第五章  比选文件格式”要求。</w:t>
            </w:r>
          </w:p>
        </w:tc>
      </w:tr>
      <w:tr w14:paraId="5B24B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1022" w:type="dxa"/>
            <w:vMerge w:val="continue"/>
            <w:tcBorders>
              <w:left w:val="single" w:color="auto" w:sz="4" w:space="0"/>
            </w:tcBorders>
            <w:vAlign w:val="center"/>
          </w:tcPr>
          <w:p w14:paraId="524B0090">
            <w:pPr>
              <w:spacing w:line="480" w:lineRule="exact"/>
              <w:jc w:val="center"/>
              <w:rPr>
                <w:rFonts w:hint="eastAsia" w:ascii="宋体" w:hAnsi="宋体" w:cs="宋体"/>
                <w:color w:val="auto"/>
                <w:lang w:eastAsia="zh-CN"/>
              </w:rPr>
            </w:pPr>
          </w:p>
        </w:tc>
        <w:tc>
          <w:tcPr>
            <w:tcW w:w="935" w:type="dxa"/>
            <w:vMerge w:val="restart"/>
            <w:tcBorders>
              <w:top w:val="single" w:color="auto" w:sz="4" w:space="0"/>
              <w:bottom w:val="single" w:color="auto" w:sz="4" w:space="0"/>
            </w:tcBorders>
            <w:vAlign w:val="center"/>
          </w:tcPr>
          <w:p w14:paraId="1ECE33DD">
            <w:pPr>
              <w:spacing w:line="480" w:lineRule="exact"/>
              <w:jc w:val="center"/>
              <w:rPr>
                <w:rFonts w:hint="eastAsia" w:ascii="宋体" w:hAnsi="宋体" w:cs="宋体"/>
                <w:color w:val="auto"/>
              </w:rPr>
            </w:pPr>
            <w:r>
              <w:rPr>
                <w:rFonts w:hint="eastAsia" w:ascii="宋体" w:hAnsi="宋体" w:cs="宋体"/>
                <w:color w:val="auto"/>
              </w:rPr>
              <w:t>2.1.3</w:t>
            </w:r>
          </w:p>
          <w:p w14:paraId="7325E1A9">
            <w:pPr>
              <w:spacing w:line="480" w:lineRule="exact"/>
              <w:jc w:val="center"/>
              <w:rPr>
                <w:rFonts w:hint="eastAsia" w:ascii="宋体" w:hAnsi="宋体" w:cs="宋体"/>
                <w:color w:val="auto"/>
              </w:rPr>
            </w:pPr>
            <w:r>
              <w:rPr>
                <w:rFonts w:hint="eastAsia" w:ascii="宋体" w:hAnsi="宋体" w:cs="宋体"/>
                <w:color w:val="auto"/>
              </w:rPr>
              <w:t>响应性评审标准</w:t>
            </w:r>
          </w:p>
        </w:tc>
        <w:tc>
          <w:tcPr>
            <w:tcW w:w="7166" w:type="dxa"/>
            <w:gridSpan w:val="3"/>
            <w:vAlign w:val="center"/>
          </w:tcPr>
          <w:p w14:paraId="2E88363F">
            <w:pPr>
              <w:spacing w:line="300" w:lineRule="exact"/>
              <w:ind w:firstLine="180" w:firstLineChars="100"/>
              <w:jc w:val="both"/>
              <w:rPr>
                <w:color w:val="auto"/>
                <w:sz w:val="18"/>
                <w:szCs w:val="18"/>
                <w:lang w:eastAsia="zh-CN"/>
              </w:rPr>
            </w:pPr>
            <w:r>
              <w:rPr>
                <w:rFonts w:hint="eastAsia"/>
                <w:color w:val="auto"/>
                <w:sz w:val="18"/>
                <w:szCs w:val="18"/>
                <w:lang w:eastAsia="zh-CN"/>
              </w:rPr>
              <w:t>1．比选报价未超过比选文件设定的最高比选限价。</w:t>
            </w:r>
          </w:p>
        </w:tc>
      </w:tr>
      <w:tr w14:paraId="7B22A4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22" w:type="dxa"/>
            <w:vMerge w:val="continue"/>
            <w:tcBorders>
              <w:left w:val="single" w:color="auto" w:sz="4" w:space="0"/>
            </w:tcBorders>
            <w:vAlign w:val="center"/>
          </w:tcPr>
          <w:p w14:paraId="03AEC6C0">
            <w:pPr>
              <w:spacing w:line="480" w:lineRule="exact"/>
              <w:jc w:val="center"/>
              <w:rPr>
                <w:rFonts w:hint="eastAsia" w:ascii="宋体" w:hAnsi="宋体" w:cs="宋体"/>
                <w:color w:val="auto"/>
                <w:lang w:eastAsia="zh-CN"/>
              </w:rPr>
            </w:pPr>
          </w:p>
        </w:tc>
        <w:tc>
          <w:tcPr>
            <w:tcW w:w="935" w:type="dxa"/>
            <w:vMerge w:val="continue"/>
            <w:tcBorders>
              <w:top w:val="single" w:color="auto" w:sz="4" w:space="0"/>
              <w:bottom w:val="single" w:color="auto" w:sz="4" w:space="0"/>
            </w:tcBorders>
            <w:vAlign w:val="center"/>
          </w:tcPr>
          <w:p w14:paraId="2C8FC276">
            <w:pPr>
              <w:spacing w:line="480" w:lineRule="exact"/>
              <w:jc w:val="center"/>
              <w:rPr>
                <w:rFonts w:hint="eastAsia" w:ascii="宋体" w:hAnsi="宋体" w:cs="宋体"/>
                <w:color w:val="auto"/>
                <w:lang w:eastAsia="zh-CN"/>
              </w:rPr>
            </w:pPr>
          </w:p>
        </w:tc>
        <w:tc>
          <w:tcPr>
            <w:tcW w:w="7166" w:type="dxa"/>
            <w:gridSpan w:val="3"/>
            <w:vAlign w:val="center"/>
          </w:tcPr>
          <w:p w14:paraId="02105117">
            <w:pPr>
              <w:spacing w:line="300" w:lineRule="exact"/>
              <w:ind w:firstLine="180" w:firstLineChars="100"/>
              <w:jc w:val="both"/>
              <w:rPr>
                <w:color w:val="auto"/>
                <w:sz w:val="18"/>
                <w:szCs w:val="18"/>
                <w:lang w:eastAsia="zh-CN"/>
              </w:rPr>
            </w:pPr>
            <w:r>
              <w:rPr>
                <w:rFonts w:hint="eastAsia"/>
                <w:color w:val="auto"/>
                <w:sz w:val="18"/>
                <w:szCs w:val="18"/>
                <w:lang w:eastAsia="zh-CN"/>
              </w:rPr>
              <w:t>2.一份比选申请文件应只有一个比选报价，不得提交选择性报价；也不得有调价函。</w:t>
            </w:r>
          </w:p>
        </w:tc>
      </w:tr>
      <w:tr w14:paraId="2129E6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22" w:type="dxa"/>
            <w:vMerge w:val="continue"/>
            <w:tcBorders>
              <w:left w:val="single" w:color="auto" w:sz="4" w:space="0"/>
            </w:tcBorders>
            <w:vAlign w:val="center"/>
          </w:tcPr>
          <w:p w14:paraId="56225012">
            <w:pPr>
              <w:spacing w:line="480" w:lineRule="exact"/>
              <w:jc w:val="center"/>
              <w:rPr>
                <w:rFonts w:hint="eastAsia" w:ascii="宋体" w:hAnsi="宋体" w:cs="宋体"/>
                <w:color w:val="auto"/>
                <w:lang w:eastAsia="zh-CN"/>
              </w:rPr>
            </w:pPr>
          </w:p>
        </w:tc>
        <w:tc>
          <w:tcPr>
            <w:tcW w:w="935" w:type="dxa"/>
            <w:vMerge w:val="continue"/>
            <w:tcBorders>
              <w:top w:val="single" w:color="auto" w:sz="4" w:space="0"/>
              <w:bottom w:val="single" w:color="auto" w:sz="4" w:space="0"/>
            </w:tcBorders>
            <w:vAlign w:val="center"/>
          </w:tcPr>
          <w:p w14:paraId="3831031A">
            <w:pPr>
              <w:spacing w:line="480" w:lineRule="exact"/>
              <w:jc w:val="center"/>
              <w:rPr>
                <w:rFonts w:hint="eastAsia" w:ascii="宋体" w:hAnsi="宋体" w:cs="宋体"/>
                <w:color w:val="auto"/>
                <w:lang w:eastAsia="zh-CN"/>
              </w:rPr>
            </w:pPr>
          </w:p>
        </w:tc>
        <w:tc>
          <w:tcPr>
            <w:tcW w:w="7166" w:type="dxa"/>
            <w:gridSpan w:val="3"/>
            <w:vAlign w:val="center"/>
          </w:tcPr>
          <w:p w14:paraId="51C9CF0C">
            <w:pPr>
              <w:spacing w:line="300" w:lineRule="exact"/>
              <w:ind w:firstLine="180" w:firstLineChars="100"/>
              <w:jc w:val="both"/>
              <w:rPr>
                <w:color w:val="auto"/>
                <w:sz w:val="18"/>
                <w:szCs w:val="18"/>
                <w:lang w:eastAsia="zh-CN"/>
              </w:rPr>
            </w:pPr>
            <w:r>
              <w:rPr>
                <w:rFonts w:hint="eastAsia"/>
                <w:color w:val="auto"/>
                <w:sz w:val="18"/>
                <w:szCs w:val="18"/>
                <w:lang w:eastAsia="zh-CN"/>
              </w:rPr>
              <w:t>3.比选申请函上载明的比选项目合同期限符合比选文件的规定。</w:t>
            </w:r>
          </w:p>
        </w:tc>
      </w:tr>
      <w:tr w14:paraId="165A45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22" w:type="dxa"/>
            <w:vMerge w:val="continue"/>
            <w:tcBorders>
              <w:left w:val="single" w:color="auto" w:sz="4" w:space="0"/>
            </w:tcBorders>
            <w:vAlign w:val="center"/>
          </w:tcPr>
          <w:p w14:paraId="1C62464C">
            <w:pPr>
              <w:spacing w:line="480" w:lineRule="exact"/>
              <w:jc w:val="center"/>
              <w:rPr>
                <w:rFonts w:hint="eastAsia" w:ascii="宋体" w:hAnsi="宋体" w:cs="宋体"/>
                <w:color w:val="auto"/>
                <w:lang w:eastAsia="zh-CN"/>
              </w:rPr>
            </w:pPr>
          </w:p>
        </w:tc>
        <w:tc>
          <w:tcPr>
            <w:tcW w:w="935" w:type="dxa"/>
            <w:vMerge w:val="continue"/>
            <w:tcBorders>
              <w:top w:val="single" w:color="auto" w:sz="4" w:space="0"/>
              <w:bottom w:val="single" w:color="auto" w:sz="4" w:space="0"/>
            </w:tcBorders>
            <w:vAlign w:val="center"/>
          </w:tcPr>
          <w:p w14:paraId="1CE53EEA">
            <w:pPr>
              <w:spacing w:line="480" w:lineRule="exact"/>
              <w:jc w:val="center"/>
              <w:rPr>
                <w:rFonts w:hint="eastAsia" w:ascii="宋体" w:hAnsi="宋体" w:cs="宋体"/>
                <w:color w:val="auto"/>
                <w:lang w:eastAsia="zh-CN"/>
              </w:rPr>
            </w:pPr>
          </w:p>
        </w:tc>
        <w:tc>
          <w:tcPr>
            <w:tcW w:w="7166" w:type="dxa"/>
            <w:gridSpan w:val="3"/>
            <w:vAlign w:val="center"/>
          </w:tcPr>
          <w:p w14:paraId="57DF7169">
            <w:pPr>
              <w:spacing w:line="300" w:lineRule="exact"/>
              <w:ind w:firstLine="180" w:firstLineChars="100"/>
              <w:jc w:val="both"/>
              <w:rPr>
                <w:color w:val="auto"/>
                <w:sz w:val="18"/>
                <w:szCs w:val="18"/>
                <w:lang w:eastAsia="zh-CN"/>
              </w:rPr>
            </w:pPr>
            <w:r>
              <w:rPr>
                <w:rFonts w:hint="eastAsia"/>
                <w:color w:val="auto"/>
                <w:sz w:val="18"/>
                <w:szCs w:val="18"/>
                <w:lang w:eastAsia="zh-CN"/>
              </w:rPr>
              <w:t>4.比选申请文件对比选文件的实质性要求和条件作出响应。</w:t>
            </w:r>
          </w:p>
        </w:tc>
      </w:tr>
      <w:tr w14:paraId="7FD9FA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22" w:type="dxa"/>
            <w:vMerge w:val="continue"/>
            <w:tcBorders>
              <w:left w:val="single" w:color="auto" w:sz="4" w:space="0"/>
            </w:tcBorders>
            <w:vAlign w:val="center"/>
          </w:tcPr>
          <w:p w14:paraId="565C39BC">
            <w:pPr>
              <w:spacing w:line="480" w:lineRule="exact"/>
              <w:jc w:val="center"/>
              <w:rPr>
                <w:rFonts w:hint="eastAsia" w:ascii="宋体" w:hAnsi="宋体" w:cs="宋体"/>
                <w:color w:val="auto"/>
                <w:lang w:eastAsia="zh-CN"/>
              </w:rPr>
            </w:pPr>
          </w:p>
        </w:tc>
        <w:tc>
          <w:tcPr>
            <w:tcW w:w="935" w:type="dxa"/>
            <w:vMerge w:val="continue"/>
            <w:tcBorders>
              <w:top w:val="single" w:color="auto" w:sz="4" w:space="0"/>
              <w:bottom w:val="single" w:color="auto" w:sz="4" w:space="0"/>
            </w:tcBorders>
            <w:vAlign w:val="center"/>
          </w:tcPr>
          <w:p w14:paraId="653CB34A">
            <w:pPr>
              <w:spacing w:line="480" w:lineRule="exact"/>
              <w:jc w:val="center"/>
              <w:rPr>
                <w:rFonts w:hint="eastAsia" w:ascii="宋体" w:hAnsi="宋体" w:cs="宋体"/>
                <w:color w:val="auto"/>
                <w:lang w:eastAsia="zh-CN"/>
              </w:rPr>
            </w:pPr>
          </w:p>
        </w:tc>
        <w:tc>
          <w:tcPr>
            <w:tcW w:w="7166" w:type="dxa"/>
            <w:gridSpan w:val="3"/>
            <w:vAlign w:val="center"/>
          </w:tcPr>
          <w:p w14:paraId="233519CA">
            <w:pPr>
              <w:spacing w:line="300" w:lineRule="exact"/>
              <w:ind w:firstLine="180" w:firstLineChars="100"/>
              <w:jc w:val="both"/>
              <w:rPr>
                <w:color w:val="auto"/>
                <w:sz w:val="18"/>
                <w:szCs w:val="18"/>
                <w:lang w:eastAsia="zh-CN"/>
              </w:rPr>
            </w:pPr>
            <w:r>
              <w:rPr>
                <w:rFonts w:hint="eastAsia"/>
                <w:color w:val="auto"/>
                <w:sz w:val="18"/>
                <w:szCs w:val="18"/>
                <w:lang w:eastAsia="zh-CN"/>
              </w:rPr>
              <w:t>5.比选申请文件未附有比选人不能接受的条件。</w:t>
            </w:r>
          </w:p>
        </w:tc>
      </w:tr>
      <w:tr w14:paraId="49AE2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5" w:hRule="atLeast"/>
        </w:trPr>
        <w:tc>
          <w:tcPr>
            <w:tcW w:w="1022" w:type="dxa"/>
            <w:vAlign w:val="center"/>
          </w:tcPr>
          <w:p w14:paraId="68E1ABBF">
            <w:pPr>
              <w:spacing w:line="480" w:lineRule="exact"/>
              <w:jc w:val="center"/>
              <w:rPr>
                <w:rFonts w:hint="eastAsia" w:ascii="宋体" w:hAnsi="宋体" w:cs="宋体"/>
                <w:color w:val="auto"/>
              </w:rPr>
            </w:pPr>
            <w:r>
              <w:rPr>
                <w:rFonts w:hint="eastAsia" w:ascii="宋体" w:hAnsi="宋体" w:cs="宋体"/>
                <w:color w:val="auto"/>
              </w:rPr>
              <w:t>2.2.1</w:t>
            </w:r>
          </w:p>
        </w:tc>
        <w:tc>
          <w:tcPr>
            <w:tcW w:w="935" w:type="dxa"/>
            <w:tcBorders>
              <w:top w:val="single" w:color="auto" w:sz="4" w:space="0"/>
            </w:tcBorders>
            <w:vAlign w:val="center"/>
          </w:tcPr>
          <w:p w14:paraId="2D5B0C26">
            <w:pPr>
              <w:spacing w:line="480" w:lineRule="exact"/>
              <w:jc w:val="center"/>
              <w:rPr>
                <w:rFonts w:hint="eastAsia" w:ascii="宋体" w:hAnsi="宋体" w:cs="宋体"/>
                <w:color w:val="auto"/>
              </w:rPr>
            </w:pPr>
            <w:r>
              <w:rPr>
                <w:rFonts w:hint="eastAsia" w:ascii="宋体" w:hAnsi="宋体" w:cs="宋体"/>
                <w:color w:val="auto"/>
              </w:rPr>
              <w:t>分值构成</w:t>
            </w:r>
          </w:p>
        </w:tc>
        <w:tc>
          <w:tcPr>
            <w:tcW w:w="7166" w:type="dxa"/>
            <w:gridSpan w:val="3"/>
            <w:vAlign w:val="center"/>
          </w:tcPr>
          <w:p w14:paraId="0D7D7F03">
            <w:pPr>
              <w:spacing w:line="300" w:lineRule="exact"/>
              <w:ind w:firstLine="180" w:firstLineChars="100"/>
              <w:jc w:val="both"/>
              <w:rPr>
                <w:color w:val="auto"/>
                <w:sz w:val="18"/>
                <w:szCs w:val="18"/>
                <w:lang w:eastAsia="zh-CN"/>
              </w:rPr>
            </w:pPr>
            <w:r>
              <w:rPr>
                <w:rFonts w:hint="eastAsia"/>
                <w:color w:val="auto"/>
                <w:sz w:val="18"/>
                <w:szCs w:val="18"/>
                <w:lang w:eastAsia="zh-CN"/>
              </w:rPr>
              <w:t>评分分值构成 (100分) ：</w:t>
            </w:r>
          </w:p>
          <w:p w14:paraId="6461F823">
            <w:pPr>
              <w:spacing w:line="300" w:lineRule="exact"/>
              <w:ind w:firstLine="180" w:firstLineChars="100"/>
              <w:jc w:val="both"/>
              <w:rPr>
                <w:color w:val="auto"/>
                <w:sz w:val="18"/>
                <w:szCs w:val="18"/>
                <w:lang w:eastAsia="zh-CN"/>
              </w:rPr>
            </w:pPr>
            <w:r>
              <w:rPr>
                <w:rFonts w:hint="eastAsia"/>
                <w:color w:val="auto"/>
                <w:sz w:val="18"/>
                <w:szCs w:val="18"/>
                <w:lang w:eastAsia="zh-CN"/>
              </w:rPr>
              <w:t>商务：35分；</w:t>
            </w:r>
          </w:p>
          <w:p w14:paraId="5211A623">
            <w:pPr>
              <w:spacing w:line="300" w:lineRule="exact"/>
              <w:ind w:firstLine="180" w:firstLineChars="100"/>
              <w:jc w:val="both"/>
              <w:rPr>
                <w:color w:val="auto"/>
                <w:sz w:val="18"/>
                <w:szCs w:val="18"/>
                <w:lang w:eastAsia="zh-CN"/>
              </w:rPr>
            </w:pPr>
            <w:r>
              <w:rPr>
                <w:rFonts w:hint="eastAsia"/>
                <w:color w:val="auto"/>
                <w:sz w:val="18"/>
                <w:szCs w:val="18"/>
                <w:lang w:eastAsia="zh-CN"/>
              </w:rPr>
              <w:t>技术建议书：40分；</w:t>
            </w:r>
          </w:p>
          <w:p w14:paraId="50AC5DB0">
            <w:pPr>
              <w:spacing w:line="300" w:lineRule="exact"/>
              <w:ind w:firstLine="180" w:firstLineChars="100"/>
              <w:jc w:val="both"/>
              <w:rPr>
                <w:color w:val="auto"/>
                <w:sz w:val="18"/>
                <w:szCs w:val="18"/>
                <w:lang w:eastAsia="zh-CN"/>
              </w:rPr>
            </w:pPr>
            <w:r>
              <w:rPr>
                <w:rFonts w:hint="eastAsia"/>
                <w:color w:val="auto"/>
                <w:sz w:val="18"/>
                <w:szCs w:val="18"/>
                <w:lang w:eastAsia="zh-CN"/>
              </w:rPr>
              <w:t>主要人员：15分；</w:t>
            </w:r>
          </w:p>
          <w:p w14:paraId="1A1A2256">
            <w:pPr>
              <w:spacing w:line="300" w:lineRule="exact"/>
              <w:ind w:firstLine="180" w:firstLineChars="100"/>
              <w:jc w:val="both"/>
              <w:rPr>
                <w:color w:val="auto"/>
                <w:sz w:val="18"/>
                <w:szCs w:val="18"/>
                <w:lang w:eastAsia="zh-CN"/>
              </w:rPr>
            </w:pPr>
            <w:r>
              <w:rPr>
                <w:rFonts w:hint="eastAsia"/>
                <w:color w:val="auto"/>
                <w:sz w:val="18"/>
                <w:szCs w:val="18"/>
                <w:lang w:eastAsia="zh-CN"/>
              </w:rPr>
              <w:t>报价：10分。</w:t>
            </w:r>
          </w:p>
        </w:tc>
      </w:tr>
      <w:tr w14:paraId="5277E9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3" w:hRule="atLeast"/>
        </w:trPr>
        <w:tc>
          <w:tcPr>
            <w:tcW w:w="1022" w:type="dxa"/>
            <w:vAlign w:val="center"/>
          </w:tcPr>
          <w:p w14:paraId="57DEA765">
            <w:pPr>
              <w:spacing w:line="480" w:lineRule="exact"/>
              <w:jc w:val="center"/>
              <w:rPr>
                <w:rFonts w:hint="eastAsia" w:ascii="宋体" w:hAnsi="宋体" w:cs="宋体"/>
                <w:color w:val="auto"/>
                <w:lang w:eastAsia="zh-CN"/>
              </w:rPr>
            </w:pPr>
            <w:r>
              <w:rPr>
                <w:rFonts w:hint="eastAsia" w:ascii="宋体" w:hAnsi="宋体" w:cs="宋体"/>
                <w:color w:val="auto"/>
                <w:lang w:eastAsia="zh-CN"/>
              </w:rPr>
              <w:t>2.2.2</w:t>
            </w:r>
          </w:p>
        </w:tc>
        <w:tc>
          <w:tcPr>
            <w:tcW w:w="935" w:type="dxa"/>
            <w:vAlign w:val="center"/>
          </w:tcPr>
          <w:p w14:paraId="06AF2FC0">
            <w:pPr>
              <w:spacing w:line="480" w:lineRule="exact"/>
              <w:jc w:val="center"/>
              <w:rPr>
                <w:rFonts w:hint="eastAsia" w:ascii="宋体" w:hAnsi="宋体" w:cs="宋体"/>
                <w:color w:val="auto"/>
                <w:lang w:eastAsia="zh-CN"/>
              </w:rPr>
            </w:pPr>
            <w:r>
              <w:rPr>
                <w:rFonts w:hint="eastAsia" w:ascii="宋体" w:hAnsi="宋体" w:cs="宋体"/>
                <w:color w:val="auto"/>
                <w:lang w:eastAsia="zh-CN"/>
              </w:rPr>
              <w:t>评分标准</w:t>
            </w:r>
          </w:p>
        </w:tc>
        <w:tc>
          <w:tcPr>
            <w:tcW w:w="7166" w:type="dxa"/>
            <w:gridSpan w:val="3"/>
            <w:vAlign w:val="center"/>
          </w:tcPr>
          <w:p w14:paraId="4280551C">
            <w:pPr>
              <w:spacing w:line="300" w:lineRule="exact"/>
              <w:ind w:firstLine="180" w:firstLineChars="100"/>
              <w:jc w:val="both"/>
              <w:rPr>
                <w:color w:val="auto"/>
                <w:sz w:val="18"/>
                <w:szCs w:val="18"/>
                <w:lang w:eastAsia="zh-CN"/>
              </w:rPr>
            </w:pPr>
            <w:r>
              <w:rPr>
                <w:rFonts w:hint="eastAsia"/>
                <w:color w:val="auto"/>
                <w:sz w:val="18"/>
                <w:szCs w:val="18"/>
                <w:lang w:eastAsia="zh-CN"/>
              </w:rPr>
              <w:t>见“评分因素与权重分值”。</w:t>
            </w:r>
          </w:p>
        </w:tc>
      </w:tr>
      <w:tr w14:paraId="7E7B40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3" w:hRule="atLeast"/>
        </w:trPr>
        <w:tc>
          <w:tcPr>
            <w:tcW w:w="1022" w:type="dxa"/>
            <w:vAlign w:val="center"/>
          </w:tcPr>
          <w:p w14:paraId="1FC5F767">
            <w:pPr>
              <w:spacing w:line="480" w:lineRule="exact"/>
              <w:jc w:val="center"/>
              <w:rPr>
                <w:rFonts w:hint="eastAsia" w:ascii="宋体" w:hAnsi="宋体" w:cs="宋体"/>
                <w:color w:val="auto"/>
                <w:lang w:eastAsia="zh-CN"/>
              </w:rPr>
            </w:pPr>
            <w:r>
              <w:rPr>
                <w:rFonts w:hint="eastAsia" w:ascii="宋体" w:hAnsi="宋体" w:cs="宋体"/>
                <w:color w:val="auto"/>
              </w:rPr>
              <w:t>2.2.</w:t>
            </w:r>
            <w:r>
              <w:rPr>
                <w:rFonts w:hint="eastAsia" w:ascii="宋体" w:hAnsi="宋体" w:cs="宋体"/>
                <w:color w:val="auto"/>
                <w:lang w:eastAsia="zh-CN"/>
              </w:rPr>
              <w:t>3</w:t>
            </w:r>
          </w:p>
        </w:tc>
        <w:tc>
          <w:tcPr>
            <w:tcW w:w="935" w:type="dxa"/>
            <w:vAlign w:val="center"/>
          </w:tcPr>
          <w:p w14:paraId="7EE6E962">
            <w:pPr>
              <w:spacing w:line="480" w:lineRule="exact"/>
              <w:jc w:val="center"/>
              <w:rPr>
                <w:rFonts w:hint="eastAsia" w:ascii="宋体" w:hAnsi="宋体" w:cs="宋体"/>
                <w:color w:val="auto"/>
              </w:rPr>
            </w:pPr>
            <w:r>
              <w:rPr>
                <w:rFonts w:hint="eastAsia" w:ascii="宋体" w:hAnsi="宋体" w:cs="宋体"/>
                <w:color w:val="auto"/>
                <w:lang w:eastAsia="zh-CN"/>
              </w:rPr>
              <w:t>评选</w:t>
            </w:r>
            <w:r>
              <w:rPr>
                <w:rFonts w:hint="eastAsia" w:ascii="宋体" w:hAnsi="宋体" w:cs="宋体"/>
                <w:color w:val="auto"/>
              </w:rPr>
              <w:t>基准价计算方法</w:t>
            </w:r>
          </w:p>
        </w:tc>
        <w:tc>
          <w:tcPr>
            <w:tcW w:w="7166" w:type="dxa"/>
            <w:gridSpan w:val="3"/>
            <w:vAlign w:val="center"/>
          </w:tcPr>
          <w:p w14:paraId="4D599805">
            <w:pPr>
              <w:spacing w:line="300" w:lineRule="exact"/>
              <w:ind w:firstLine="180" w:firstLineChars="100"/>
              <w:jc w:val="both"/>
              <w:rPr>
                <w:color w:val="auto"/>
                <w:sz w:val="18"/>
                <w:szCs w:val="18"/>
                <w:lang w:eastAsia="zh-CN"/>
              </w:rPr>
            </w:pPr>
            <w:r>
              <w:rPr>
                <w:rFonts w:hint="eastAsia"/>
                <w:color w:val="auto"/>
                <w:sz w:val="18"/>
                <w:szCs w:val="18"/>
                <w:lang w:eastAsia="zh-CN"/>
              </w:rPr>
              <w:t>1.评选委员会完成比选申请文件的初步评审后计算评选基准价，未通过初步评审的比选申请文件</w:t>
            </w:r>
            <w:r>
              <w:rPr>
                <w:rFonts w:hint="eastAsia"/>
                <w:color w:val="auto"/>
                <w:sz w:val="18"/>
                <w:szCs w:val="18"/>
                <w:lang w:val="en-US" w:eastAsia="zh-CN"/>
              </w:rPr>
              <w:t>比选</w:t>
            </w:r>
            <w:r>
              <w:rPr>
                <w:rFonts w:hint="eastAsia"/>
                <w:color w:val="auto"/>
                <w:sz w:val="18"/>
                <w:szCs w:val="18"/>
                <w:lang w:eastAsia="zh-CN"/>
              </w:rPr>
              <w:t>报价不参与评选基准价的计算，不参与评选基准价计算的情形：低于最高比选限价85%的比选报价。</w:t>
            </w:r>
          </w:p>
          <w:p w14:paraId="0BBDD487">
            <w:pPr>
              <w:spacing w:line="300" w:lineRule="exact"/>
              <w:ind w:firstLine="180" w:firstLineChars="100"/>
              <w:jc w:val="both"/>
              <w:rPr>
                <w:color w:val="auto"/>
                <w:sz w:val="18"/>
                <w:szCs w:val="18"/>
                <w:lang w:eastAsia="zh-CN"/>
              </w:rPr>
            </w:pPr>
            <w:r>
              <w:rPr>
                <w:rFonts w:hint="eastAsia"/>
                <w:color w:val="auto"/>
                <w:sz w:val="18"/>
                <w:szCs w:val="18"/>
                <w:lang w:eastAsia="zh-CN"/>
              </w:rPr>
              <w:t>2.评选基准价的计算：</w:t>
            </w:r>
          </w:p>
          <w:p w14:paraId="0200CB6B">
            <w:pPr>
              <w:spacing w:line="300" w:lineRule="exact"/>
              <w:ind w:firstLine="180" w:firstLineChars="100"/>
              <w:jc w:val="both"/>
              <w:rPr>
                <w:color w:val="auto"/>
                <w:sz w:val="18"/>
                <w:szCs w:val="18"/>
                <w:lang w:eastAsia="zh-CN"/>
              </w:rPr>
            </w:pPr>
            <w:r>
              <w:rPr>
                <w:rFonts w:hint="eastAsia"/>
                <w:color w:val="auto"/>
                <w:sz w:val="18"/>
                <w:szCs w:val="18"/>
                <w:lang w:eastAsia="zh-CN"/>
              </w:rPr>
              <w:t>（1）评选价的确定：评选价=比选申请函的比选报价。</w:t>
            </w:r>
          </w:p>
          <w:p w14:paraId="4FF77435">
            <w:pPr>
              <w:spacing w:line="300" w:lineRule="exact"/>
              <w:ind w:firstLine="180" w:firstLineChars="100"/>
              <w:jc w:val="both"/>
              <w:rPr>
                <w:color w:val="auto"/>
                <w:sz w:val="18"/>
                <w:szCs w:val="18"/>
                <w:lang w:eastAsia="zh-CN"/>
              </w:rPr>
            </w:pPr>
            <w:r>
              <w:rPr>
                <w:rFonts w:hint="eastAsia"/>
                <w:color w:val="auto"/>
                <w:sz w:val="18"/>
                <w:szCs w:val="18"/>
                <w:lang w:eastAsia="zh-CN"/>
              </w:rPr>
              <w:t>（2）评选基准价为所有通过初步评审比选申请文件评选价的算数平均值。评选基准价四舍五入保留小数点后2位。</w:t>
            </w:r>
          </w:p>
        </w:tc>
      </w:tr>
      <w:tr w14:paraId="76C8D8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7" w:type="dxa"/>
          <w:trHeight w:val="1626" w:hRule="atLeast"/>
        </w:trPr>
        <w:tc>
          <w:tcPr>
            <w:tcW w:w="1022" w:type="dxa"/>
            <w:vAlign w:val="center"/>
          </w:tcPr>
          <w:p w14:paraId="6ADFC243">
            <w:pPr>
              <w:spacing w:line="480" w:lineRule="exact"/>
              <w:jc w:val="center"/>
              <w:rPr>
                <w:rFonts w:hint="eastAsia" w:ascii="宋体" w:hAnsi="宋体" w:cs="宋体"/>
                <w:color w:val="auto"/>
              </w:rPr>
            </w:pPr>
            <w:r>
              <w:rPr>
                <w:rFonts w:hint="eastAsia" w:ascii="宋体" w:hAnsi="宋体" w:cs="宋体"/>
                <w:color w:val="auto"/>
              </w:rPr>
              <w:t>2.2.3</w:t>
            </w:r>
          </w:p>
        </w:tc>
        <w:tc>
          <w:tcPr>
            <w:tcW w:w="935" w:type="dxa"/>
            <w:vAlign w:val="center"/>
          </w:tcPr>
          <w:p w14:paraId="760CCAFB">
            <w:pPr>
              <w:spacing w:line="480" w:lineRule="exact"/>
              <w:jc w:val="center"/>
              <w:rPr>
                <w:rFonts w:hint="eastAsia" w:ascii="宋体" w:hAnsi="宋体" w:cs="宋体"/>
                <w:color w:val="auto"/>
              </w:rPr>
            </w:pPr>
            <w:r>
              <w:rPr>
                <w:rFonts w:hint="eastAsia" w:ascii="宋体" w:hAnsi="宋体" w:cs="宋体"/>
                <w:color w:val="auto"/>
                <w:lang w:eastAsia="zh-CN"/>
              </w:rPr>
              <w:t>评选</w:t>
            </w:r>
            <w:r>
              <w:rPr>
                <w:rFonts w:hint="eastAsia" w:ascii="宋体" w:hAnsi="宋体" w:cs="宋体"/>
                <w:color w:val="auto"/>
              </w:rPr>
              <w:t>价的偏差率计算</w:t>
            </w:r>
          </w:p>
        </w:tc>
        <w:tc>
          <w:tcPr>
            <w:tcW w:w="7149" w:type="dxa"/>
            <w:gridSpan w:val="2"/>
            <w:vAlign w:val="center"/>
          </w:tcPr>
          <w:p w14:paraId="6AA0AC69">
            <w:pPr>
              <w:spacing w:line="300" w:lineRule="exact"/>
              <w:ind w:firstLine="180" w:firstLineChars="100"/>
              <w:jc w:val="both"/>
              <w:rPr>
                <w:color w:val="auto"/>
                <w:sz w:val="18"/>
                <w:szCs w:val="18"/>
                <w:lang w:eastAsia="zh-CN"/>
              </w:rPr>
            </w:pPr>
            <w:r>
              <w:rPr>
                <w:rFonts w:hint="eastAsia"/>
                <w:color w:val="auto"/>
                <w:sz w:val="18"/>
                <w:szCs w:val="18"/>
                <w:lang w:eastAsia="zh-CN"/>
              </w:rPr>
              <w:t>偏差率=∣100%×（比选申请人评选价-评选基准价）∣/评选基准价</w:t>
            </w:r>
          </w:p>
          <w:p w14:paraId="4EDFFFFE">
            <w:pPr>
              <w:spacing w:line="300" w:lineRule="exact"/>
              <w:ind w:firstLine="180" w:firstLineChars="100"/>
              <w:jc w:val="both"/>
              <w:rPr>
                <w:color w:val="auto"/>
                <w:sz w:val="18"/>
                <w:szCs w:val="18"/>
                <w:lang w:eastAsia="zh-CN"/>
              </w:rPr>
            </w:pPr>
            <w:r>
              <w:rPr>
                <w:rFonts w:hint="eastAsia"/>
                <w:color w:val="auto"/>
                <w:sz w:val="18"/>
                <w:szCs w:val="18"/>
                <w:lang w:eastAsia="zh-CN"/>
              </w:rPr>
              <w:t>注：偏差率四舍五入保留2位小数，如*.**%。</w:t>
            </w:r>
          </w:p>
        </w:tc>
      </w:tr>
    </w:tbl>
    <w:p w14:paraId="2E8B3085">
      <w:pPr>
        <w:rPr>
          <w:color w:val="auto"/>
          <w:lang w:eastAsia="zh-CN"/>
        </w:rPr>
      </w:pPr>
      <w:r>
        <w:rPr>
          <w:color w:val="auto"/>
          <w:lang w:eastAsia="zh-CN"/>
        </w:rPr>
        <w:br w:type="page"/>
      </w:r>
    </w:p>
    <w:tbl>
      <w:tblPr>
        <w:tblStyle w:val="21"/>
        <w:tblW w:w="91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2"/>
        <w:gridCol w:w="937"/>
        <w:gridCol w:w="1338"/>
        <w:gridCol w:w="5809"/>
      </w:tblGrid>
      <w:tr w14:paraId="0C30AE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9106" w:type="dxa"/>
            <w:gridSpan w:val="4"/>
            <w:vAlign w:val="center"/>
          </w:tcPr>
          <w:p w14:paraId="11D504EE">
            <w:pPr>
              <w:spacing w:line="480" w:lineRule="exact"/>
              <w:jc w:val="center"/>
              <w:rPr>
                <w:rFonts w:hint="eastAsia" w:ascii="宋体" w:hAnsi="宋体" w:cs="宋体"/>
                <w:b/>
                <w:bCs/>
                <w:color w:val="auto"/>
              </w:rPr>
            </w:pPr>
            <w:r>
              <w:rPr>
                <w:rFonts w:hint="eastAsia" w:ascii="宋体" w:hAnsi="宋体" w:cs="宋体"/>
                <w:b/>
                <w:bCs/>
                <w:color w:val="auto"/>
              </w:rPr>
              <w:t>评分因素与权重分值</w:t>
            </w:r>
          </w:p>
        </w:tc>
      </w:tr>
      <w:tr w14:paraId="0C6695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022" w:type="dxa"/>
            <w:vAlign w:val="center"/>
          </w:tcPr>
          <w:p w14:paraId="13B13433">
            <w:pPr>
              <w:spacing w:line="480" w:lineRule="exact"/>
              <w:jc w:val="center"/>
              <w:rPr>
                <w:rFonts w:hint="eastAsia" w:ascii="宋体" w:hAnsi="宋体" w:cs="宋体"/>
                <w:b/>
                <w:bCs/>
                <w:color w:val="auto"/>
              </w:rPr>
            </w:pPr>
            <w:r>
              <w:rPr>
                <w:rFonts w:hint="eastAsia" w:ascii="宋体" w:hAnsi="宋体" w:cs="宋体"/>
                <w:b/>
                <w:bCs/>
                <w:color w:val="auto"/>
              </w:rPr>
              <w:t>条款号</w:t>
            </w:r>
          </w:p>
        </w:tc>
        <w:tc>
          <w:tcPr>
            <w:tcW w:w="937" w:type="dxa"/>
            <w:vAlign w:val="center"/>
          </w:tcPr>
          <w:p w14:paraId="0AD919BD">
            <w:pPr>
              <w:spacing w:line="480" w:lineRule="exact"/>
              <w:jc w:val="center"/>
              <w:rPr>
                <w:rFonts w:hint="eastAsia" w:ascii="宋体" w:hAnsi="宋体" w:cs="宋体"/>
                <w:b/>
                <w:bCs/>
                <w:color w:val="auto"/>
              </w:rPr>
            </w:pPr>
            <w:r>
              <w:rPr>
                <w:rFonts w:hint="eastAsia" w:ascii="宋体" w:hAnsi="宋体" w:cs="宋体"/>
                <w:b/>
                <w:bCs/>
                <w:color w:val="auto"/>
              </w:rPr>
              <w:t>评分因素权重分值</w:t>
            </w:r>
          </w:p>
        </w:tc>
        <w:tc>
          <w:tcPr>
            <w:tcW w:w="1338" w:type="dxa"/>
            <w:vAlign w:val="center"/>
          </w:tcPr>
          <w:p w14:paraId="118D1A4C">
            <w:pPr>
              <w:spacing w:line="480" w:lineRule="exact"/>
              <w:jc w:val="center"/>
              <w:rPr>
                <w:rFonts w:hint="eastAsia" w:ascii="宋体" w:hAnsi="宋体" w:cs="宋体"/>
                <w:b/>
                <w:bCs/>
                <w:color w:val="auto"/>
              </w:rPr>
            </w:pPr>
            <w:r>
              <w:rPr>
                <w:rFonts w:hint="eastAsia" w:ascii="宋体" w:hAnsi="宋体" w:cs="宋体"/>
                <w:b/>
                <w:bCs/>
                <w:color w:val="auto"/>
              </w:rPr>
              <w:t>各评分因素细分项</w:t>
            </w:r>
          </w:p>
        </w:tc>
        <w:tc>
          <w:tcPr>
            <w:tcW w:w="5809" w:type="dxa"/>
            <w:vAlign w:val="center"/>
          </w:tcPr>
          <w:p w14:paraId="433DAF52">
            <w:pPr>
              <w:spacing w:line="480" w:lineRule="exact"/>
              <w:jc w:val="center"/>
              <w:rPr>
                <w:rFonts w:hint="eastAsia" w:ascii="宋体" w:hAnsi="宋体" w:cs="宋体"/>
                <w:b/>
                <w:bCs/>
                <w:color w:val="auto"/>
              </w:rPr>
            </w:pPr>
            <w:r>
              <w:rPr>
                <w:rFonts w:hint="eastAsia" w:ascii="宋体" w:hAnsi="宋体" w:cs="宋体"/>
                <w:b/>
                <w:bCs/>
                <w:color w:val="auto"/>
              </w:rPr>
              <w:t>评分标准</w:t>
            </w:r>
          </w:p>
        </w:tc>
      </w:tr>
      <w:tr w14:paraId="3D0628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022" w:type="dxa"/>
            <w:tcBorders>
              <w:bottom w:val="single" w:color="auto" w:sz="4" w:space="0"/>
            </w:tcBorders>
            <w:vAlign w:val="center"/>
          </w:tcPr>
          <w:p w14:paraId="55327D13">
            <w:pPr>
              <w:spacing w:line="480" w:lineRule="exact"/>
              <w:jc w:val="center"/>
              <w:rPr>
                <w:rFonts w:hint="eastAsia" w:ascii="宋体" w:hAnsi="宋体" w:cs="宋体"/>
                <w:color w:val="auto"/>
              </w:rPr>
            </w:pPr>
            <w:r>
              <w:rPr>
                <w:rFonts w:hint="eastAsia" w:ascii="宋体" w:hAnsi="宋体" w:cs="宋体"/>
                <w:color w:val="auto"/>
              </w:rPr>
              <w:t>2.2.</w:t>
            </w:r>
            <w:r>
              <w:rPr>
                <w:rFonts w:hint="eastAsia" w:ascii="宋体" w:hAnsi="宋体" w:cs="宋体"/>
                <w:color w:val="auto"/>
                <w:lang w:eastAsia="zh-CN"/>
              </w:rPr>
              <w:t>4</w:t>
            </w:r>
            <w:r>
              <w:rPr>
                <w:rFonts w:hint="eastAsia" w:ascii="宋体" w:hAnsi="宋体" w:cs="宋体"/>
                <w:color w:val="auto"/>
              </w:rPr>
              <w:t>（1）</w:t>
            </w:r>
          </w:p>
        </w:tc>
        <w:tc>
          <w:tcPr>
            <w:tcW w:w="937" w:type="dxa"/>
            <w:tcBorders>
              <w:bottom w:val="single" w:color="auto" w:sz="4" w:space="0"/>
            </w:tcBorders>
            <w:vAlign w:val="center"/>
          </w:tcPr>
          <w:p w14:paraId="1F06017F">
            <w:pPr>
              <w:spacing w:line="480" w:lineRule="exact"/>
              <w:jc w:val="center"/>
              <w:rPr>
                <w:rFonts w:hint="eastAsia" w:ascii="宋体" w:hAnsi="宋体" w:cs="宋体"/>
                <w:color w:val="auto"/>
                <w:lang w:eastAsia="zh-CN"/>
              </w:rPr>
            </w:pPr>
            <w:r>
              <w:rPr>
                <w:rFonts w:hint="eastAsia" w:ascii="宋体" w:hAnsi="宋体" w:cs="宋体"/>
                <w:color w:val="auto"/>
                <w:lang w:eastAsia="zh-CN"/>
              </w:rPr>
              <w:t>报价</w:t>
            </w:r>
          </w:p>
          <w:p w14:paraId="43D6FA22">
            <w:pPr>
              <w:spacing w:line="480" w:lineRule="exact"/>
              <w:jc w:val="center"/>
              <w:rPr>
                <w:rFonts w:hint="eastAsia" w:ascii="宋体" w:hAnsi="宋体" w:cs="宋体"/>
                <w:color w:val="auto"/>
                <w:lang w:eastAsia="zh-CN"/>
              </w:rPr>
            </w:pPr>
            <w:r>
              <w:rPr>
                <w:rFonts w:hint="eastAsia" w:ascii="宋体" w:hAnsi="宋体" w:cs="宋体"/>
                <w:color w:val="auto"/>
                <w:lang w:eastAsia="zh-CN"/>
              </w:rPr>
              <w:t>(10</w:t>
            </w:r>
            <w:r>
              <w:rPr>
                <w:rFonts w:hint="eastAsia" w:ascii="宋体" w:hAnsi="宋体" w:cs="宋体"/>
                <w:color w:val="auto"/>
              </w:rPr>
              <w:t>分</w:t>
            </w:r>
            <w:r>
              <w:rPr>
                <w:rFonts w:hint="eastAsia" w:ascii="宋体" w:hAnsi="宋体" w:cs="宋体"/>
                <w:color w:val="auto"/>
                <w:lang w:eastAsia="zh-CN"/>
              </w:rPr>
              <w:t>)</w:t>
            </w:r>
          </w:p>
        </w:tc>
        <w:tc>
          <w:tcPr>
            <w:tcW w:w="7147" w:type="dxa"/>
            <w:gridSpan w:val="2"/>
            <w:tcBorders>
              <w:bottom w:val="single" w:color="auto" w:sz="4" w:space="0"/>
            </w:tcBorders>
            <w:vAlign w:val="center"/>
          </w:tcPr>
          <w:p w14:paraId="6FD00E5F">
            <w:pPr>
              <w:spacing w:line="300" w:lineRule="exact"/>
              <w:ind w:firstLine="180" w:firstLineChars="100"/>
              <w:jc w:val="both"/>
              <w:rPr>
                <w:color w:val="auto"/>
                <w:sz w:val="18"/>
                <w:szCs w:val="18"/>
                <w:lang w:eastAsia="zh-CN"/>
              </w:rPr>
            </w:pPr>
            <w:r>
              <w:rPr>
                <w:rFonts w:hint="eastAsia"/>
                <w:color w:val="auto"/>
                <w:sz w:val="18"/>
                <w:szCs w:val="18"/>
                <w:lang w:eastAsia="zh-CN"/>
              </w:rPr>
              <w:t>评选价得分计算公式：</w:t>
            </w:r>
          </w:p>
          <w:p w14:paraId="55AD06D6">
            <w:pPr>
              <w:spacing w:line="300" w:lineRule="exact"/>
              <w:ind w:firstLine="180" w:firstLineChars="100"/>
              <w:jc w:val="both"/>
              <w:rPr>
                <w:color w:val="auto"/>
                <w:sz w:val="18"/>
                <w:szCs w:val="18"/>
                <w:lang w:eastAsia="zh-CN"/>
              </w:rPr>
            </w:pPr>
            <w:r>
              <w:rPr>
                <w:rFonts w:hint="eastAsia"/>
                <w:color w:val="auto"/>
                <w:sz w:val="18"/>
                <w:szCs w:val="18"/>
                <w:lang w:eastAsia="zh-CN"/>
              </w:rPr>
              <w:t>（1）如果比选申请人的评选价﹥评选基准价，则评选价得分=10-偏差率×100×</w:t>
            </w:r>
            <w:r>
              <w:rPr>
                <w:rFonts w:hint="eastAsia"/>
                <w:color w:val="auto"/>
                <w:sz w:val="18"/>
                <w:szCs w:val="18"/>
                <w:lang w:val="en-US" w:eastAsia="zh-CN"/>
              </w:rPr>
              <w:t>0.4</w:t>
            </w:r>
            <w:r>
              <w:rPr>
                <w:rFonts w:hint="eastAsia"/>
                <w:color w:val="auto"/>
                <w:sz w:val="18"/>
                <w:szCs w:val="18"/>
                <w:lang w:eastAsia="zh-CN"/>
              </w:rPr>
              <w:t>；</w:t>
            </w:r>
          </w:p>
          <w:p w14:paraId="0AEBF5BF">
            <w:pPr>
              <w:spacing w:line="300" w:lineRule="exact"/>
              <w:ind w:firstLine="180" w:firstLineChars="100"/>
              <w:jc w:val="both"/>
              <w:rPr>
                <w:color w:val="auto"/>
                <w:sz w:val="18"/>
                <w:szCs w:val="18"/>
                <w:lang w:eastAsia="zh-CN"/>
              </w:rPr>
            </w:pPr>
            <w:r>
              <w:rPr>
                <w:rFonts w:hint="eastAsia"/>
                <w:color w:val="auto"/>
                <w:sz w:val="18"/>
                <w:szCs w:val="18"/>
                <w:lang w:eastAsia="zh-CN"/>
              </w:rPr>
              <w:t>（2）如果比选申请人的评选价≤评选基准价：则评选价得分=10-偏差率×100×</w:t>
            </w:r>
            <w:r>
              <w:rPr>
                <w:rFonts w:hint="eastAsia"/>
                <w:color w:val="auto"/>
                <w:sz w:val="18"/>
                <w:szCs w:val="18"/>
                <w:lang w:val="en-US" w:eastAsia="zh-CN"/>
              </w:rPr>
              <w:t>0.2</w:t>
            </w:r>
            <w:r>
              <w:rPr>
                <w:rFonts w:hint="eastAsia"/>
                <w:color w:val="auto"/>
                <w:sz w:val="18"/>
                <w:szCs w:val="18"/>
                <w:lang w:eastAsia="zh-CN"/>
              </w:rPr>
              <w:t>；</w:t>
            </w:r>
          </w:p>
          <w:p w14:paraId="428372F4">
            <w:pPr>
              <w:spacing w:line="300" w:lineRule="exact"/>
              <w:ind w:firstLine="180" w:firstLineChars="100"/>
              <w:jc w:val="both"/>
              <w:rPr>
                <w:color w:val="auto"/>
                <w:sz w:val="18"/>
                <w:szCs w:val="18"/>
                <w:lang w:eastAsia="zh-CN"/>
              </w:rPr>
            </w:pPr>
            <w:r>
              <w:rPr>
                <w:rFonts w:hint="eastAsia"/>
                <w:color w:val="auto"/>
                <w:sz w:val="18"/>
                <w:szCs w:val="18"/>
                <w:lang w:eastAsia="zh-CN"/>
              </w:rPr>
              <w:t>注：评选价得分分值四舍五入保留小数点后2位，小数点后第三位四舍五入。评选价得分最低为0分。</w:t>
            </w:r>
          </w:p>
        </w:tc>
      </w:tr>
      <w:tr w14:paraId="1725CD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5" w:hRule="atLeast"/>
        </w:trPr>
        <w:tc>
          <w:tcPr>
            <w:tcW w:w="1022" w:type="dxa"/>
            <w:vMerge w:val="restart"/>
            <w:tcBorders>
              <w:top w:val="single" w:color="auto" w:sz="4" w:space="0"/>
              <w:left w:val="single" w:color="auto" w:sz="4" w:space="0"/>
              <w:bottom w:val="single" w:color="auto" w:sz="4" w:space="0"/>
              <w:right w:val="single" w:color="auto" w:sz="4" w:space="0"/>
            </w:tcBorders>
            <w:vAlign w:val="center"/>
          </w:tcPr>
          <w:p w14:paraId="63AE34E3">
            <w:pPr>
              <w:spacing w:line="480" w:lineRule="exact"/>
              <w:jc w:val="center"/>
              <w:rPr>
                <w:rFonts w:hint="eastAsia" w:ascii="宋体" w:hAnsi="宋体" w:cs="宋体"/>
                <w:color w:val="auto"/>
              </w:rPr>
            </w:pPr>
            <w:r>
              <w:rPr>
                <w:rFonts w:hint="eastAsia" w:ascii="宋体" w:hAnsi="宋体" w:cs="宋体"/>
                <w:color w:val="auto"/>
              </w:rPr>
              <w:t>2.2.</w:t>
            </w:r>
            <w:r>
              <w:rPr>
                <w:rFonts w:hint="eastAsia" w:ascii="宋体" w:hAnsi="宋体" w:cs="宋体"/>
                <w:color w:val="auto"/>
                <w:lang w:eastAsia="zh-CN"/>
              </w:rPr>
              <w:t>4</w:t>
            </w:r>
            <w:r>
              <w:rPr>
                <w:rFonts w:hint="eastAsia" w:ascii="宋体" w:hAnsi="宋体" w:cs="宋体"/>
                <w:color w:val="auto"/>
              </w:rPr>
              <w:t>（</w:t>
            </w:r>
            <w:r>
              <w:rPr>
                <w:rFonts w:hint="eastAsia" w:ascii="宋体" w:hAnsi="宋体" w:cs="宋体"/>
                <w:color w:val="auto"/>
                <w:lang w:eastAsia="zh-CN"/>
              </w:rPr>
              <w:t>2</w:t>
            </w:r>
            <w:r>
              <w:rPr>
                <w:rFonts w:hint="eastAsia" w:ascii="宋体" w:hAnsi="宋体" w:cs="宋体"/>
                <w:color w:val="auto"/>
              </w:rPr>
              <w:t>）</w:t>
            </w:r>
          </w:p>
        </w:tc>
        <w:tc>
          <w:tcPr>
            <w:tcW w:w="937" w:type="dxa"/>
            <w:vMerge w:val="restart"/>
            <w:tcBorders>
              <w:top w:val="single" w:color="auto" w:sz="4" w:space="0"/>
              <w:left w:val="single" w:color="auto" w:sz="4" w:space="0"/>
              <w:right w:val="single" w:color="auto" w:sz="4" w:space="0"/>
            </w:tcBorders>
            <w:vAlign w:val="center"/>
          </w:tcPr>
          <w:p w14:paraId="3419C039">
            <w:pPr>
              <w:spacing w:line="480" w:lineRule="exact"/>
              <w:jc w:val="center"/>
              <w:rPr>
                <w:rFonts w:hint="eastAsia" w:ascii="宋体" w:hAnsi="宋体" w:cs="宋体"/>
                <w:color w:val="auto"/>
                <w:lang w:eastAsia="zh-CN"/>
              </w:rPr>
            </w:pPr>
            <w:r>
              <w:rPr>
                <w:rFonts w:hint="eastAsia" w:ascii="宋体" w:hAnsi="宋体" w:cs="宋体"/>
                <w:color w:val="auto"/>
                <w:lang w:eastAsia="zh-CN"/>
              </w:rPr>
              <w:t>技术建议书</w:t>
            </w:r>
          </w:p>
          <w:p w14:paraId="06E087C7">
            <w:pPr>
              <w:spacing w:line="480" w:lineRule="exact"/>
              <w:jc w:val="center"/>
              <w:rPr>
                <w:rFonts w:hint="eastAsia" w:ascii="宋体" w:hAnsi="宋体" w:cs="宋体"/>
                <w:color w:val="auto"/>
                <w:lang w:eastAsia="zh-CN"/>
              </w:rPr>
            </w:pPr>
            <w:r>
              <w:rPr>
                <w:rFonts w:hint="eastAsia" w:ascii="宋体" w:hAnsi="宋体" w:cs="宋体"/>
                <w:color w:val="auto"/>
                <w:lang w:eastAsia="zh-CN"/>
              </w:rPr>
              <w:t>(40</w:t>
            </w:r>
            <w:r>
              <w:rPr>
                <w:rFonts w:hint="eastAsia" w:ascii="宋体" w:hAnsi="宋体" w:cs="宋体"/>
                <w:color w:val="auto"/>
              </w:rPr>
              <w:t>分</w:t>
            </w:r>
            <w:r>
              <w:rPr>
                <w:rFonts w:hint="eastAsia" w:ascii="宋体" w:hAnsi="宋体" w:cs="宋体"/>
                <w:color w:val="auto"/>
                <w:lang w:eastAsia="zh-CN"/>
              </w:rPr>
              <w:t>)</w:t>
            </w:r>
          </w:p>
        </w:tc>
        <w:tc>
          <w:tcPr>
            <w:tcW w:w="1338" w:type="dxa"/>
            <w:tcBorders>
              <w:top w:val="single" w:color="auto" w:sz="4" w:space="0"/>
              <w:left w:val="single" w:color="auto" w:sz="4" w:space="0"/>
              <w:bottom w:val="single" w:color="auto" w:sz="4" w:space="0"/>
              <w:right w:val="single" w:color="auto" w:sz="4" w:space="0"/>
            </w:tcBorders>
            <w:vAlign w:val="center"/>
          </w:tcPr>
          <w:p w14:paraId="34377313">
            <w:pPr>
              <w:spacing w:line="300" w:lineRule="exact"/>
              <w:ind w:firstLine="180" w:firstLineChars="100"/>
              <w:jc w:val="center"/>
              <w:rPr>
                <w:color w:val="auto"/>
                <w:sz w:val="18"/>
                <w:szCs w:val="18"/>
                <w:lang w:eastAsia="zh-CN"/>
              </w:rPr>
            </w:pPr>
            <w:r>
              <w:rPr>
                <w:rFonts w:hint="eastAsia"/>
                <w:color w:val="auto"/>
                <w:sz w:val="18"/>
                <w:szCs w:val="18"/>
                <w:lang w:eastAsia="zh-CN"/>
              </w:rPr>
              <w:t>项目理解</w:t>
            </w:r>
          </w:p>
          <w:p w14:paraId="2D82B9B8">
            <w:pPr>
              <w:spacing w:line="300" w:lineRule="exact"/>
              <w:ind w:firstLine="180" w:firstLineChars="100"/>
              <w:jc w:val="center"/>
              <w:rPr>
                <w:color w:val="auto"/>
                <w:sz w:val="18"/>
                <w:szCs w:val="18"/>
                <w:lang w:eastAsia="zh-CN"/>
              </w:rPr>
            </w:pPr>
            <w:r>
              <w:rPr>
                <w:rFonts w:hint="eastAsia"/>
                <w:color w:val="auto"/>
                <w:sz w:val="18"/>
                <w:szCs w:val="18"/>
                <w:lang w:eastAsia="zh-CN"/>
              </w:rPr>
              <w:t>(10分)</w:t>
            </w:r>
          </w:p>
        </w:tc>
        <w:tc>
          <w:tcPr>
            <w:tcW w:w="5809" w:type="dxa"/>
            <w:tcBorders>
              <w:top w:val="single" w:color="auto" w:sz="4" w:space="0"/>
              <w:left w:val="single" w:color="auto" w:sz="4" w:space="0"/>
              <w:bottom w:val="single" w:color="auto" w:sz="4" w:space="0"/>
              <w:right w:val="single" w:color="auto" w:sz="4" w:space="0"/>
            </w:tcBorders>
            <w:vAlign w:val="center"/>
          </w:tcPr>
          <w:p w14:paraId="38E4271A">
            <w:pPr>
              <w:spacing w:line="300" w:lineRule="exact"/>
              <w:ind w:firstLine="180" w:firstLineChars="100"/>
              <w:jc w:val="both"/>
              <w:rPr>
                <w:color w:val="auto"/>
                <w:sz w:val="18"/>
                <w:szCs w:val="18"/>
                <w:lang w:eastAsia="zh-CN"/>
              </w:rPr>
            </w:pPr>
            <w:r>
              <w:rPr>
                <w:rFonts w:hint="eastAsia"/>
                <w:color w:val="auto"/>
                <w:sz w:val="18"/>
                <w:szCs w:val="18"/>
                <w:lang w:eastAsia="zh-CN"/>
              </w:rPr>
              <w:t>对本项目服务内容的认知情况、熟悉程度及工作重难点的理解。</w:t>
            </w:r>
          </w:p>
          <w:p w14:paraId="79A972FD">
            <w:pPr>
              <w:spacing w:line="300" w:lineRule="exact"/>
              <w:ind w:firstLine="180" w:firstLineChars="100"/>
              <w:jc w:val="both"/>
              <w:rPr>
                <w:color w:val="auto"/>
                <w:sz w:val="18"/>
                <w:szCs w:val="18"/>
                <w:lang w:eastAsia="zh-CN"/>
              </w:rPr>
            </w:pPr>
            <w:r>
              <w:rPr>
                <w:rFonts w:hint="eastAsia"/>
                <w:color w:val="auto"/>
                <w:sz w:val="18"/>
                <w:szCs w:val="18"/>
                <w:lang w:eastAsia="zh-CN"/>
              </w:rPr>
              <w:t>一般得6分，良得6.1-8分，优得8.1-10分。无此项内容得0分。</w:t>
            </w:r>
          </w:p>
        </w:tc>
      </w:tr>
      <w:tr w14:paraId="233E2D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33125F4B">
            <w:pPr>
              <w:spacing w:line="480" w:lineRule="exact"/>
              <w:jc w:val="center"/>
              <w:rPr>
                <w:rFonts w:hint="eastAsia" w:ascii="宋体" w:hAnsi="宋体" w:cs="宋体"/>
                <w:color w:val="auto"/>
                <w:lang w:eastAsia="zh-CN"/>
              </w:rPr>
            </w:pPr>
          </w:p>
        </w:tc>
        <w:tc>
          <w:tcPr>
            <w:tcW w:w="937" w:type="dxa"/>
            <w:vMerge w:val="continue"/>
            <w:tcBorders>
              <w:left w:val="single" w:color="auto" w:sz="4" w:space="0"/>
              <w:right w:val="single" w:color="auto" w:sz="4" w:space="0"/>
            </w:tcBorders>
            <w:vAlign w:val="center"/>
          </w:tcPr>
          <w:p w14:paraId="2C515E28">
            <w:pPr>
              <w:spacing w:line="480" w:lineRule="exact"/>
              <w:jc w:val="center"/>
              <w:rPr>
                <w:rFonts w:hint="eastAsia" w:ascii="宋体" w:hAnsi="宋体" w:cs="宋体"/>
                <w:color w:val="auto"/>
                <w:lang w:eastAsia="zh-CN"/>
              </w:rPr>
            </w:pPr>
          </w:p>
        </w:tc>
        <w:tc>
          <w:tcPr>
            <w:tcW w:w="1338" w:type="dxa"/>
            <w:tcBorders>
              <w:top w:val="single" w:color="auto" w:sz="4" w:space="0"/>
              <w:left w:val="single" w:color="auto" w:sz="4" w:space="0"/>
              <w:bottom w:val="single" w:color="auto" w:sz="4" w:space="0"/>
              <w:right w:val="single" w:color="auto" w:sz="4" w:space="0"/>
            </w:tcBorders>
            <w:vAlign w:val="center"/>
          </w:tcPr>
          <w:p w14:paraId="687E33E6">
            <w:pPr>
              <w:spacing w:line="300" w:lineRule="exact"/>
              <w:ind w:firstLine="180" w:firstLineChars="100"/>
              <w:jc w:val="center"/>
              <w:rPr>
                <w:color w:val="auto"/>
                <w:sz w:val="18"/>
                <w:szCs w:val="18"/>
                <w:lang w:eastAsia="zh-CN"/>
              </w:rPr>
            </w:pPr>
            <w:r>
              <w:rPr>
                <w:rFonts w:hint="eastAsia"/>
                <w:color w:val="auto"/>
                <w:sz w:val="18"/>
                <w:szCs w:val="18"/>
                <w:lang w:eastAsia="zh-CN"/>
              </w:rPr>
              <w:t>关键技术问题及对策措施</w:t>
            </w:r>
          </w:p>
          <w:p w14:paraId="4EF34EE1">
            <w:pPr>
              <w:spacing w:line="300" w:lineRule="exact"/>
              <w:ind w:firstLine="180" w:firstLineChars="100"/>
              <w:jc w:val="center"/>
              <w:rPr>
                <w:color w:val="auto"/>
                <w:sz w:val="18"/>
                <w:szCs w:val="18"/>
                <w:lang w:eastAsia="zh-CN"/>
              </w:rPr>
            </w:pPr>
            <w:r>
              <w:rPr>
                <w:rFonts w:hint="eastAsia"/>
                <w:color w:val="auto"/>
                <w:sz w:val="18"/>
                <w:szCs w:val="18"/>
                <w:lang w:eastAsia="zh-CN"/>
              </w:rPr>
              <w:t>(15分)</w:t>
            </w:r>
          </w:p>
        </w:tc>
        <w:tc>
          <w:tcPr>
            <w:tcW w:w="5809" w:type="dxa"/>
            <w:tcBorders>
              <w:top w:val="single" w:color="auto" w:sz="4" w:space="0"/>
              <w:left w:val="single" w:color="auto" w:sz="4" w:space="0"/>
              <w:bottom w:val="single" w:color="auto" w:sz="4" w:space="0"/>
              <w:right w:val="single" w:color="auto" w:sz="4" w:space="0"/>
            </w:tcBorders>
            <w:vAlign w:val="center"/>
          </w:tcPr>
          <w:p w14:paraId="464DA937">
            <w:pPr>
              <w:spacing w:line="300" w:lineRule="exact"/>
              <w:ind w:firstLine="180" w:firstLineChars="100"/>
              <w:jc w:val="both"/>
              <w:rPr>
                <w:color w:val="auto"/>
                <w:sz w:val="18"/>
                <w:szCs w:val="18"/>
                <w:lang w:eastAsia="zh-CN"/>
              </w:rPr>
            </w:pPr>
            <w:r>
              <w:rPr>
                <w:rFonts w:hint="eastAsia"/>
                <w:color w:val="auto"/>
                <w:sz w:val="18"/>
                <w:szCs w:val="18"/>
                <w:lang w:eastAsia="zh-CN"/>
              </w:rPr>
              <w:t>工作重点关键技术。</w:t>
            </w:r>
          </w:p>
          <w:p w14:paraId="1A31D7EE">
            <w:pPr>
              <w:spacing w:line="300" w:lineRule="exact"/>
              <w:ind w:firstLine="180" w:firstLineChars="100"/>
              <w:jc w:val="both"/>
              <w:rPr>
                <w:color w:val="auto"/>
                <w:sz w:val="18"/>
                <w:szCs w:val="18"/>
                <w:lang w:eastAsia="zh-CN"/>
              </w:rPr>
            </w:pPr>
            <w:r>
              <w:rPr>
                <w:rFonts w:hint="eastAsia"/>
                <w:color w:val="auto"/>
                <w:sz w:val="18"/>
                <w:szCs w:val="18"/>
                <w:lang w:eastAsia="zh-CN"/>
              </w:rPr>
              <w:t>一般得9分，良得9.1-12分，优得12.1-15分。无此项内容得0分。</w:t>
            </w:r>
          </w:p>
        </w:tc>
      </w:tr>
      <w:tr w14:paraId="6711A8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6" w:hRule="atLeast"/>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298468AC">
            <w:pPr>
              <w:spacing w:line="480" w:lineRule="exact"/>
              <w:jc w:val="center"/>
              <w:rPr>
                <w:rFonts w:hint="eastAsia" w:ascii="宋体" w:hAnsi="宋体" w:cs="宋体"/>
                <w:color w:val="auto"/>
                <w:lang w:eastAsia="zh-CN"/>
              </w:rPr>
            </w:pPr>
          </w:p>
        </w:tc>
        <w:tc>
          <w:tcPr>
            <w:tcW w:w="937" w:type="dxa"/>
            <w:vMerge w:val="continue"/>
            <w:tcBorders>
              <w:left w:val="single" w:color="auto" w:sz="4" w:space="0"/>
              <w:right w:val="single" w:color="auto" w:sz="4" w:space="0"/>
            </w:tcBorders>
            <w:vAlign w:val="center"/>
          </w:tcPr>
          <w:p w14:paraId="5E309439">
            <w:pPr>
              <w:spacing w:line="480" w:lineRule="exact"/>
              <w:jc w:val="center"/>
              <w:rPr>
                <w:rFonts w:hint="eastAsia" w:ascii="宋体" w:hAnsi="宋体" w:cs="宋体"/>
                <w:color w:val="auto"/>
                <w:lang w:eastAsia="zh-CN"/>
              </w:rPr>
            </w:pPr>
          </w:p>
        </w:tc>
        <w:tc>
          <w:tcPr>
            <w:tcW w:w="1338" w:type="dxa"/>
            <w:tcBorders>
              <w:top w:val="single" w:color="auto" w:sz="4" w:space="0"/>
              <w:left w:val="single" w:color="auto" w:sz="4" w:space="0"/>
              <w:bottom w:val="single" w:color="auto" w:sz="4" w:space="0"/>
              <w:right w:val="single" w:color="auto" w:sz="4" w:space="0"/>
            </w:tcBorders>
            <w:vAlign w:val="center"/>
          </w:tcPr>
          <w:p w14:paraId="16A2B4C7">
            <w:pPr>
              <w:spacing w:line="300" w:lineRule="exact"/>
              <w:ind w:firstLine="180" w:firstLineChars="100"/>
              <w:jc w:val="center"/>
              <w:rPr>
                <w:color w:val="auto"/>
                <w:sz w:val="18"/>
                <w:szCs w:val="18"/>
                <w:lang w:eastAsia="zh-CN"/>
              </w:rPr>
            </w:pPr>
            <w:r>
              <w:rPr>
                <w:rFonts w:hint="eastAsia"/>
                <w:color w:val="auto"/>
                <w:sz w:val="18"/>
                <w:szCs w:val="18"/>
                <w:lang w:eastAsia="zh-CN"/>
              </w:rPr>
              <w:t>实施方案</w:t>
            </w:r>
          </w:p>
          <w:p w14:paraId="01A819E3">
            <w:pPr>
              <w:spacing w:line="300" w:lineRule="exact"/>
              <w:ind w:firstLine="180" w:firstLineChars="100"/>
              <w:jc w:val="center"/>
              <w:rPr>
                <w:color w:val="auto"/>
                <w:sz w:val="18"/>
                <w:szCs w:val="18"/>
                <w:lang w:eastAsia="zh-CN"/>
              </w:rPr>
            </w:pPr>
            <w:r>
              <w:rPr>
                <w:rFonts w:hint="eastAsia"/>
                <w:color w:val="auto"/>
                <w:sz w:val="18"/>
                <w:szCs w:val="18"/>
                <w:lang w:eastAsia="zh-CN"/>
              </w:rPr>
              <w:t>(15分)</w:t>
            </w:r>
          </w:p>
        </w:tc>
        <w:tc>
          <w:tcPr>
            <w:tcW w:w="5809" w:type="dxa"/>
            <w:tcBorders>
              <w:top w:val="single" w:color="auto" w:sz="4" w:space="0"/>
              <w:left w:val="single" w:color="auto" w:sz="4" w:space="0"/>
              <w:bottom w:val="single" w:color="auto" w:sz="4" w:space="0"/>
              <w:right w:val="single" w:color="auto" w:sz="4" w:space="0"/>
            </w:tcBorders>
            <w:vAlign w:val="center"/>
          </w:tcPr>
          <w:p w14:paraId="28A4A2D6">
            <w:pPr>
              <w:spacing w:line="300" w:lineRule="exact"/>
              <w:ind w:firstLine="180" w:firstLineChars="100"/>
              <w:jc w:val="both"/>
              <w:rPr>
                <w:color w:val="auto"/>
                <w:sz w:val="18"/>
                <w:szCs w:val="18"/>
                <w:lang w:eastAsia="zh-CN"/>
              </w:rPr>
            </w:pPr>
            <w:r>
              <w:rPr>
                <w:rFonts w:hint="eastAsia"/>
                <w:color w:val="auto"/>
                <w:sz w:val="18"/>
                <w:szCs w:val="18"/>
                <w:lang w:eastAsia="zh-CN"/>
              </w:rPr>
              <w:t>包含工作内容、技术路线、进度计划等方面。</w:t>
            </w:r>
          </w:p>
          <w:p w14:paraId="3CF12489">
            <w:pPr>
              <w:spacing w:line="300" w:lineRule="exact"/>
              <w:ind w:firstLine="180" w:firstLineChars="100"/>
              <w:jc w:val="both"/>
              <w:rPr>
                <w:color w:val="auto"/>
                <w:sz w:val="18"/>
                <w:szCs w:val="18"/>
                <w:lang w:eastAsia="zh-CN"/>
              </w:rPr>
            </w:pPr>
            <w:r>
              <w:rPr>
                <w:rFonts w:hint="eastAsia"/>
                <w:color w:val="auto"/>
                <w:sz w:val="18"/>
                <w:szCs w:val="18"/>
                <w:lang w:eastAsia="zh-CN"/>
              </w:rPr>
              <w:t>一般得9分，良得9.1-12分，优得12.1-15分。无此项内容得0分。</w:t>
            </w:r>
          </w:p>
        </w:tc>
      </w:tr>
      <w:tr w14:paraId="52B9C2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6" w:hRule="atLeast"/>
        </w:trPr>
        <w:tc>
          <w:tcPr>
            <w:tcW w:w="1022" w:type="dxa"/>
            <w:tcBorders>
              <w:top w:val="single" w:color="auto" w:sz="4" w:space="0"/>
              <w:left w:val="single" w:color="auto" w:sz="4" w:space="0"/>
              <w:bottom w:val="single" w:color="auto" w:sz="4" w:space="0"/>
              <w:right w:val="single" w:color="auto" w:sz="4" w:space="0"/>
            </w:tcBorders>
            <w:vAlign w:val="center"/>
          </w:tcPr>
          <w:p w14:paraId="64895A57">
            <w:pPr>
              <w:spacing w:line="480" w:lineRule="exact"/>
              <w:jc w:val="center"/>
              <w:rPr>
                <w:rFonts w:hint="eastAsia" w:ascii="宋体" w:hAnsi="宋体" w:cs="宋体"/>
                <w:color w:val="auto"/>
                <w:lang w:eastAsia="zh-CN"/>
              </w:rPr>
            </w:pPr>
            <w:r>
              <w:rPr>
                <w:rFonts w:hint="eastAsia" w:ascii="宋体" w:hAnsi="宋体" w:cs="宋体"/>
                <w:color w:val="auto"/>
              </w:rPr>
              <w:t>2.2.</w:t>
            </w:r>
            <w:r>
              <w:rPr>
                <w:rFonts w:hint="eastAsia" w:ascii="宋体" w:hAnsi="宋体" w:cs="宋体"/>
                <w:color w:val="auto"/>
                <w:lang w:eastAsia="zh-CN"/>
              </w:rPr>
              <w:t>4</w:t>
            </w:r>
            <w:r>
              <w:rPr>
                <w:rFonts w:hint="eastAsia" w:ascii="宋体" w:hAnsi="宋体" w:cs="宋体"/>
                <w:color w:val="auto"/>
              </w:rPr>
              <w:t>（</w:t>
            </w:r>
            <w:r>
              <w:rPr>
                <w:rFonts w:hint="eastAsia" w:ascii="宋体" w:hAnsi="宋体" w:cs="宋体"/>
                <w:color w:val="auto"/>
                <w:lang w:eastAsia="zh-CN"/>
              </w:rPr>
              <w:t>3</w:t>
            </w:r>
            <w:r>
              <w:rPr>
                <w:rFonts w:hint="eastAsia" w:ascii="宋体" w:hAnsi="宋体" w:cs="宋体"/>
                <w:color w:val="auto"/>
              </w:rPr>
              <w:t>）</w:t>
            </w:r>
          </w:p>
        </w:tc>
        <w:tc>
          <w:tcPr>
            <w:tcW w:w="937" w:type="dxa"/>
            <w:tcBorders>
              <w:left w:val="single" w:color="auto" w:sz="4" w:space="0"/>
              <w:right w:val="single" w:color="auto" w:sz="4" w:space="0"/>
            </w:tcBorders>
            <w:vAlign w:val="center"/>
          </w:tcPr>
          <w:p w14:paraId="10E3AEC1">
            <w:pPr>
              <w:spacing w:line="480" w:lineRule="exact"/>
              <w:jc w:val="center"/>
              <w:rPr>
                <w:rFonts w:hint="eastAsia" w:ascii="宋体" w:hAnsi="宋体" w:cs="宋体"/>
                <w:color w:val="auto"/>
                <w:lang w:eastAsia="zh-CN"/>
              </w:rPr>
            </w:pPr>
            <w:r>
              <w:rPr>
                <w:rFonts w:hint="eastAsia" w:ascii="宋体" w:hAnsi="宋体" w:cs="宋体"/>
                <w:color w:val="auto"/>
                <w:lang w:eastAsia="zh-CN"/>
              </w:rPr>
              <w:t>主要人员（15分）</w:t>
            </w:r>
          </w:p>
        </w:tc>
        <w:tc>
          <w:tcPr>
            <w:tcW w:w="7147" w:type="dxa"/>
            <w:gridSpan w:val="2"/>
            <w:tcBorders>
              <w:top w:val="single" w:color="auto" w:sz="4" w:space="0"/>
              <w:left w:val="single" w:color="auto" w:sz="4" w:space="0"/>
              <w:bottom w:val="single" w:color="auto" w:sz="4" w:space="0"/>
              <w:right w:val="single" w:color="auto" w:sz="4" w:space="0"/>
            </w:tcBorders>
            <w:vAlign w:val="center"/>
          </w:tcPr>
          <w:p w14:paraId="70861F10">
            <w:pPr>
              <w:spacing w:line="300" w:lineRule="exact"/>
              <w:ind w:firstLine="180" w:firstLineChars="100"/>
              <w:jc w:val="both"/>
              <w:rPr>
                <w:color w:val="auto"/>
                <w:sz w:val="18"/>
                <w:szCs w:val="18"/>
                <w:lang w:eastAsia="zh-CN"/>
              </w:rPr>
            </w:pPr>
            <w:r>
              <w:rPr>
                <w:rFonts w:hint="eastAsia"/>
                <w:color w:val="auto"/>
                <w:sz w:val="18"/>
                <w:szCs w:val="18"/>
                <w:lang w:eastAsia="zh-CN"/>
              </w:rPr>
              <w:t>（1）满足比选公告资格要求中主要人员要求得9分；</w:t>
            </w:r>
          </w:p>
          <w:p w14:paraId="47FE9EED">
            <w:pPr>
              <w:spacing w:line="300" w:lineRule="exact"/>
              <w:ind w:firstLine="180" w:firstLineChars="100"/>
              <w:jc w:val="both"/>
              <w:rPr>
                <w:color w:val="auto"/>
                <w:sz w:val="18"/>
                <w:szCs w:val="18"/>
                <w:lang w:eastAsia="zh-CN"/>
              </w:rPr>
            </w:pPr>
            <w:r>
              <w:rPr>
                <w:rFonts w:hint="eastAsia"/>
                <w:color w:val="auto"/>
                <w:sz w:val="18"/>
                <w:szCs w:val="18"/>
                <w:lang w:eastAsia="zh-CN"/>
              </w:rPr>
              <w:t>（2）项目负责人为授权发明专利第一发明人，每满足一件发明专利加1分，最多得3分。</w:t>
            </w:r>
          </w:p>
          <w:p w14:paraId="33DD128A">
            <w:pPr>
              <w:spacing w:line="300" w:lineRule="exact"/>
              <w:ind w:firstLine="180" w:firstLineChars="100"/>
              <w:jc w:val="both"/>
              <w:rPr>
                <w:color w:val="auto"/>
                <w:sz w:val="18"/>
                <w:szCs w:val="18"/>
                <w:lang w:eastAsia="zh-CN"/>
              </w:rPr>
            </w:pPr>
            <w:r>
              <w:rPr>
                <w:rFonts w:hint="eastAsia"/>
                <w:color w:val="auto"/>
                <w:sz w:val="18"/>
                <w:szCs w:val="18"/>
                <w:lang w:eastAsia="zh-CN"/>
              </w:rPr>
              <w:t>（3）扣除满足资格审查条件的业绩个数后，每增加1个交通类的管控研究或算法平台开发的项目负责人业绩加1分，最多得3分。</w:t>
            </w:r>
          </w:p>
        </w:tc>
      </w:tr>
      <w:tr w14:paraId="7BDE70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9" w:hRule="atLeast"/>
        </w:trPr>
        <w:tc>
          <w:tcPr>
            <w:tcW w:w="1022" w:type="dxa"/>
            <w:vMerge w:val="restart"/>
            <w:tcBorders>
              <w:top w:val="single" w:color="auto" w:sz="4" w:space="0"/>
              <w:left w:val="single" w:color="auto" w:sz="4" w:space="0"/>
              <w:right w:val="single" w:color="auto" w:sz="4" w:space="0"/>
            </w:tcBorders>
            <w:vAlign w:val="center"/>
          </w:tcPr>
          <w:p w14:paraId="140DF985">
            <w:pPr>
              <w:spacing w:line="480" w:lineRule="exact"/>
              <w:jc w:val="center"/>
              <w:rPr>
                <w:rFonts w:hint="eastAsia" w:ascii="宋体" w:hAnsi="宋体" w:cs="宋体"/>
                <w:color w:val="auto"/>
              </w:rPr>
            </w:pPr>
            <w:r>
              <w:rPr>
                <w:rFonts w:hint="eastAsia" w:ascii="宋体" w:hAnsi="宋体" w:cs="宋体"/>
                <w:color w:val="auto"/>
              </w:rPr>
              <w:t>2.2.</w:t>
            </w:r>
            <w:r>
              <w:rPr>
                <w:rFonts w:hint="eastAsia" w:ascii="宋体" w:hAnsi="宋体" w:cs="宋体"/>
                <w:color w:val="auto"/>
                <w:lang w:eastAsia="zh-CN"/>
              </w:rPr>
              <w:t>4</w:t>
            </w:r>
            <w:r>
              <w:rPr>
                <w:rFonts w:hint="eastAsia" w:ascii="宋体" w:hAnsi="宋体" w:cs="宋体"/>
                <w:color w:val="auto"/>
              </w:rPr>
              <w:t>（</w:t>
            </w:r>
            <w:r>
              <w:rPr>
                <w:rFonts w:hint="eastAsia" w:ascii="宋体" w:hAnsi="宋体" w:cs="宋体"/>
                <w:color w:val="auto"/>
                <w:lang w:eastAsia="zh-CN"/>
              </w:rPr>
              <w:t>4</w:t>
            </w:r>
            <w:r>
              <w:rPr>
                <w:rFonts w:hint="eastAsia" w:ascii="宋体" w:hAnsi="宋体" w:cs="宋体"/>
                <w:color w:val="auto"/>
              </w:rPr>
              <w:t>）</w:t>
            </w:r>
          </w:p>
        </w:tc>
        <w:tc>
          <w:tcPr>
            <w:tcW w:w="937" w:type="dxa"/>
            <w:vMerge w:val="restart"/>
            <w:tcBorders>
              <w:top w:val="single" w:color="auto" w:sz="4" w:space="0"/>
              <w:left w:val="single" w:color="auto" w:sz="4" w:space="0"/>
              <w:right w:val="single" w:color="auto" w:sz="4" w:space="0"/>
            </w:tcBorders>
            <w:vAlign w:val="center"/>
          </w:tcPr>
          <w:p w14:paraId="70549D0D">
            <w:pPr>
              <w:spacing w:line="480" w:lineRule="exact"/>
              <w:jc w:val="center"/>
              <w:rPr>
                <w:rFonts w:hint="eastAsia" w:ascii="宋体" w:hAnsi="宋体" w:cs="宋体"/>
                <w:color w:val="auto"/>
                <w:lang w:eastAsia="zh-CN"/>
              </w:rPr>
            </w:pPr>
            <w:r>
              <w:rPr>
                <w:rFonts w:hint="eastAsia" w:ascii="宋体" w:hAnsi="宋体" w:cs="宋体"/>
                <w:color w:val="auto"/>
                <w:lang w:eastAsia="zh-CN"/>
              </w:rPr>
              <w:t>商务</w:t>
            </w:r>
          </w:p>
          <w:p w14:paraId="75BE3B15">
            <w:pPr>
              <w:spacing w:line="480" w:lineRule="exact"/>
              <w:jc w:val="center"/>
              <w:rPr>
                <w:color w:val="auto"/>
                <w:lang w:eastAsia="zh-CN"/>
              </w:rPr>
            </w:pPr>
            <w:r>
              <w:rPr>
                <w:rFonts w:hint="eastAsia" w:ascii="宋体" w:hAnsi="宋体" w:cs="宋体"/>
                <w:color w:val="auto"/>
                <w:lang w:eastAsia="zh-CN"/>
              </w:rPr>
              <w:t>(35分)</w:t>
            </w:r>
          </w:p>
        </w:tc>
        <w:tc>
          <w:tcPr>
            <w:tcW w:w="1338" w:type="dxa"/>
            <w:tcBorders>
              <w:top w:val="single" w:color="auto" w:sz="4" w:space="0"/>
              <w:left w:val="single" w:color="auto" w:sz="4" w:space="0"/>
              <w:right w:val="single" w:color="auto" w:sz="4" w:space="0"/>
            </w:tcBorders>
            <w:vAlign w:val="center"/>
          </w:tcPr>
          <w:p w14:paraId="06205268">
            <w:pPr>
              <w:spacing w:line="300" w:lineRule="exact"/>
              <w:ind w:firstLine="360" w:firstLineChars="200"/>
              <w:jc w:val="both"/>
              <w:rPr>
                <w:color w:val="auto"/>
                <w:sz w:val="18"/>
                <w:szCs w:val="18"/>
                <w:lang w:eastAsia="zh-CN"/>
              </w:rPr>
            </w:pPr>
            <w:r>
              <w:rPr>
                <w:rFonts w:hint="eastAsia"/>
                <w:color w:val="auto"/>
                <w:sz w:val="18"/>
                <w:szCs w:val="18"/>
                <w:lang w:eastAsia="zh-CN"/>
              </w:rPr>
              <w:t>业绩</w:t>
            </w:r>
          </w:p>
          <w:p w14:paraId="61E46A5C">
            <w:pPr>
              <w:spacing w:line="300" w:lineRule="exact"/>
              <w:ind w:firstLine="360" w:firstLineChars="200"/>
              <w:jc w:val="both"/>
              <w:rPr>
                <w:color w:val="auto"/>
                <w:sz w:val="18"/>
                <w:szCs w:val="18"/>
                <w:lang w:eastAsia="zh-CN"/>
              </w:rPr>
            </w:pPr>
            <w:r>
              <w:rPr>
                <w:rFonts w:hint="eastAsia"/>
                <w:color w:val="auto"/>
                <w:sz w:val="18"/>
                <w:szCs w:val="18"/>
                <w:lang w:eastAsia="zh-CN"/>
              </w:rPr>
              <w:t>(</w:t>
            </w:r>
            <w:r>
              <w:rPr>
                <w:rFonts w:hint="eastAsia"/>
                <w:color w:val="auto"/>
                <w:sz w:val="18"/>
                <w:szCs w:val="18"/>
                <w:lang w:val="en-US" w:eastAsia="zh-CN"/>
              </w:rPr>
              <w:t>25</w:t>
            </w:r>
            <w:r>
              <w:rPr>
                <w:rFonts w:hint="eastAsia"/>
                <w:color w:val="auto"/>
                <w:sz w:val="18"/>
                <w:szCs w:val="18"/>
                <w:lang w:eastAsia="zh-CN"/>
              </w:rPr>
              <w:t>分)</w:t>
            </w:r>
          </w:p>
        </w:tc>
        <w:tc>
          <w:tcPr>
            <w:tcW w:w="5809" w:type="dxa"/>
            <w:tcBorders>
              <w:top w:val="single" w:color="auto" w:sz="4" w:space="0"/>
              <w:left w:val="single" w:color="auto" w:sz="4" w:space="0"/>
              <w:right w:val="single" w:color="auto" w:sz="4" w:space="0"/>
            </w:tcBorders>
            <w:vAlign w:val="center"/>
          </w:tcPr>
          <w:p w14:paraId="122DE9B6">
            <w:pPr>
              <w:spacing w:line="300" w:lineRule="exact"/>
              <w:ind w:firstLine="180" w:firstLineChars="100"/>
              <w:jc w:val="both"/>
              <w:rPr>
                <w:color w:val="auto"/>
                <w:sz w:val="18"/>
                <w:szCs w:val="18"/>
                <w:lang w:eastAsia="zh-CN"/>
              </w:rPr>
            </w:pPr>
            <w:r>
              <w:rPr>
                <w:rFonts w:hint="eastAsia"/>
                <w:color w:val="auto"/>
                <w:sz w:val="18"/>
                <w:szCs w:val="18"/>
                <w:lang w:eastAsia="zh-CN"/>
              </w:rPr>
              <w:t>（1）满足比选公告资格要求中业绩要求得</w:t>
            </w:r>
            <w:r>
              <w:rPr>
                <w:rFonts w:hint="eastAsia"/>
                <w:color w:val="auto"/>
                <w:sz w:val="18"/>
                <w:szCs w:val="18"/>
                <w:lang w:val="en-US" w:eastAsia="zh-CN"/>
              </w:rPr>
              <w:t>20</w:t>
            </w:r>
            <w:r>
              <w:rPr>
                <w:rFonts w:hint="eastAsia"/>
                <w:color w:val="auto"/>
                <w:sz w:val="18"/>
                <w:szCs w:val="18"/>
                <w:lang w:eastAsia="zh-CN"/>
              </w:rPr>
              <w:t>分；</w:t>
            </w:r>
          </w:p>
          <w:p w14:paraId="7A231B59">
            <w:pPr>
              <w:spacing w:line="300" w:lineRule="exact"/>
              <w:ind w:firstLine="180" w:firstLineChars="100"/>
              <w:jc w:val="both"/>
              <w:rPr>
                <w:lang w:eastAsia="zh-CN"/>
              </w:rPr>
            </w:pPr>
            <w:r>
              <w:rPr>
                <w:rFonts w:hint="eastAsia"/>
                <w:color w:val="auto"/>
                <w:sz w:val="18"/>
                <w:szCs w:val="18"/>
                <w:lang w:eastAsia="zh-CN"/>
              </w:rPr>
              <w:t>（2）扣除满足资格条件审查最低要求的业绩后：2020年1月1日至比选截止日（以合同签订时间为准），每增加1个交通</w:t>
            </w:r>
            <w:r>
              <w:rPr>
                <w:rFonts w:hint="eastAsia"/>
                <w:color w:val="auto"/>
                <w:sz w:val="18"/>
                <w:szCs w:val="18"/>
                <w:lang w:val="en-US" w:eastAsia="zh-CN"/>
              </w:rPr>
              <w:t>类的</w:t>
            </w:r>
            <w:r>
              <w:rPr>
                <w:rFonts w:hint="eastAsia"/>
                <w:color w:val="auto"/>
                <w:sz w:val="18"/>
                <w:szCs w:val="18"/>
                <w:lang w:eastAsia="zh-CN"/>
              </w:rPr>
              <w:t>管控研究或算法平台开发业绩加2.5分，本项最多加</w:t>
            </w:r>
            <w:r>
              <w:rPr>
                <w:rFonts w:hint="eastAsia"/>
                <w:color w:val="auto"/>
                <w:sz w:val="18"/>
                <w:szCs w:val="18"/>
                <w:lang w:val="en-US" w:eastAsia="zh-CN"/>
              </w:rPr>
              <w:t>5</w:t>
            </w:r>
            <w:r>
              <w:rPr>
                <w:rFonts w:hint="eastAsia"/>
                <w:color w:val="auto"/>
                <w:sz w:val="18"/>
                <w:szCs w:val="18"/>
                <w:lang w:eastAsia="zh-CN"/>
              </w:rPr>
              <w:t>分。</w:t>
            </w:r>
          </w:p>
        </w:tc>
      </w:tr>
      <w:tr w14:paraId="4310A3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1022" w:type="dxa"/>
            <w:vMerge w:val="continue"/>
            <w:tcBorders>
              <w:left w:val="single" w:color="auto" w:sz="4" w:space="0"/>
              <w:right w:val="single" w:color="auto" w:sz="4" w:space="0"/>
            </w:tcBorders>
            <w:vAlign w:val="center"/>
          </w:tcPr>
          <w:p w14:paraId="047BE795">
            <w:pPr>
              <w:spacing w:line="480" w:lineRule="exact"/>
              <w:jc w:val="center"/>
              <w:rPr>
                <w:rFonts w:hint="eastAsia" w:ascii="宋体" w:hAnsi="宋体" w:cs="宋体"/>
                <w:color w:val="auto"/>
                <w:lang w:eastAsia="zh-CN"/>
              </w:rPr>
            </w:pPr>
          </w:p>
        </w:tc>
        <w:tc>
          <w:tcPr>
            <w:tcW w:w="937" w:type="dxa"/>
            <w:vMerge w:val="continue"/>
            <w:tcBorders>
              <w:left w:val="single" w:color="auto" w:sz="4" w:space="0"/>
              <w:right w:val="single" w:color="auto" w:sz="4" w:space="0"/>
            </w:tcBorders>
            <w:vAlign w:val="center"/>
          </w:tcPr>
          <w:p w14:paraId="244B22A0">
            <w:pPr>
              <w:spacing w:line="480" w:lineRule="exact"/>
              <w:jc w:val="center"/>
              <w:rPr>
                <w:rFonts w:hint="eastAsia" w:ascii="宋体" w:hAnsi="宋体" w:cs="宋体"/>
                <w:color w:val="auto"/>
                <w:lang w:eastAsia="zh-CN"/>
              </w:rPr>
            </w:pPr>
          </w:p>
        </w:tc>
        <w:tc>
          <w:tcPr>
            <w:tcW w:w="1338" w:type="dxa"/>
            <w:vAlign w:val="center"/>
          </w:tcPr>
          <w:p w14:paraId="4A4D1603">
            <w:pPr>
              <w:spacing w:line="300" w:lineRule="exact"/>
              <w:ind w:firstLine="180" w:firstLineChars="100"/>
              <w:jc w:val="both"/>
              <w:rPr>
                <w:color w:val="auto"/>
                <w:sz w:val="18"/>
                <w:szCs w:val="18"/>
                <w:lang w:eastAsia="zh-CN"/>
              </w:rPr>
            </w:pPr>
            <w:r>
              <w:rPr>
                <w:rFonts w:hint="eastAsia"/>
                <w:color w:val="auto"/>
                <w:sz w:val="18"/>
                <w:szCs w:val="18"/>
                <w:lang w:eastAsia="zh-CN"/>
              </w:rPr>
              <w:t>单位实力</w:t>
            </w:r>
          </w:p>
          <w:p w14:paraId="2C5C0C20">
            <w:pPr>
              <w:spacing w:line="300" w:lineRule="exact"/>
              <w:ind w:firstLine="360" w:firstLineChars="200"/>
              <w:jc w:val="both"/>
              <w:rPr>
                <w:color w:val="auto"/>
                <w:sz w:val="18"/>
                <w:szCs w:val="18"/>
                <w:lang w:eastAsia="zh-CN"/>
              </w:rPr>
            </w:pPr>
            <w:r>
              <w:rPr>
                <w:rFonts w:hint="eastAsia"/>
                <w:color w:val="auto"/>
                <w:sz w:val="18"/>
                <w:szCs w:val="18"/>
                <w:lang w:eastAsia="zh-CN"/>
              </w:rPr>
              <w:t>(</w:t>
            </w:r>
            <w:r>
              <w:rPr>
                <w:rFonts w:hint="eastAsia"/>
                <w:color w:val="auto"/>
                <w:sz w:val="18"/>
                <w:szCs w:val="18"/>
                <w:lang w:val="en-US" w:eastAsia="zh-CN"/>
              </w:rPr>
              <w:t>10</w:t>
            </w:r>
            <w:r>
              <w:rPr>
                <w:rFonts w:hint="eastAsia"/>
                <w:color w:val="auto"/>
                <w:sz w:val="18"/>
                <w:szCs w:val="18"/>
                <w:lang w:eastAsia="zh-CN"/>
              </w:rPr>
              <w:t>分)</w:t>
            </w:r>
          </w:p>
        </w:tc>
        <w:tc>
          <w:tcPr>
            <w:tcW w:w="5809" w:type="dxa"/>
            <w:vAlign w:val="center"/>
          </w:tcPr>
          <w:p w14:paraId="07A99E0E">
            <w:pPr>
              <w:spacing w:line="300" w:lineRule="exact"/>
              <w:ind w:firstLine="180" w:firstLineChars="100"/>
              <w:jc w:val="both"/>
              <w:rPr>
                <w:color w:val="auto"/>
                <w:sz w:val="18"/>
                <w:szCs w:val="18"/>
                <w:highlight w:val="none"/>
                <w:lang w:eastAsia="zh-CN"/>
              </w:rPr>
            </w:pPr>
            <w:r>
              <w:rPr>
                <w:rFonts w:hint="eastAsia"/>
                <w:color w:val="auto"/>
                <w:sz w:val="18"/>
                <w:szCs w:val="18"/>
                <w:highlight w:val="none"/>
                <w:lang w:eastAsia="zh-CN"/>
              </w:rPr>
              <w:t>近五年（自2020年1月1日到至比选截止日，以获奖时间为准）每获得1项交通类</w:t>
            </w:r>
            <w:r>
              <w:rPr>
                <w:rFonts w:hint="eastAsia"/>
                <w:color w:val="auto"/>
                <w:sz w:val="18"/>
                <w:szCs w:val="18"/>
                <w:highlight w:val="none"/>
                <w:lang w:val="en-US" w:eastAsia="zh-CN"/>
              </w:rPr>
              <w:t>的</w:t>
            </w:r>
            <w:r>
              <w:rPr>
                <w:rFonts w:hint="eastAsia"/>
                <w:color w:val="auto"/>
                <w:sz w:val="18"/>
                <w:szCs w:val="18"/>
                <w:highlight w:val="none"/>
                <w:lang w:eastAsia="zh-CN"/>
              </w:rPr>
              <w:t>管控研究类有关的省部级及以上科技奖加</w:t>
            </w:r>
            <w:r>
              <w:rPr>
                <w:rFonts w:hint="eastAsia"/>
                <w:color w:val="auto"/>
                <w:sz w:val="18"/>
                <w:szCs w:val="18"/>
                <w:highlight w:val="none"/>
                <w:lang w:val="en-US" w:eastAsia="zh-CN"/>
              </w:rPr>
              <w:t>2</w:t>
            </w:r>
            <w:r>
              <w:rPr>
                <w:rFonts w:hint="eastAsia"/>
                <w:color w:val="auto"/>
                <w:sz w:val="18"/>
                <w:szCs w:val="18"/>
                <w:highlight w:val="none"/>
                <w:lang w:eastAsia="zh-CN"/>
              </w:rPr>
              <w:t>分，本项最多加</w:t>
            </w:r>
            <w:r>
              <w:rPr>
                <w:rFonts w:hint="eastAsia"/>
                <w:color w:val="auto"/>
                <w:sz w:val="18"/>
                <w:szCs w:val="18"/>
                <w:highlight w:val="none"/>
                <w:lang w:val="en-US" w:eastAsia="zh-CN"/>
              </w:rPr>
              <w:t>4</w:t>
            </w:r>
            <w:r>
              <w:rPr>
                <w:rFonts w:hint="eastAsia"/>
                <w:color w:val="auto"/>
                <w:sz w:val="18"/>
                <w:szCs w:val="18"/>
                <w:highlight w:val="none"/>
                <w:lang w:eastAsia="zh-CN"/>
              </w:rPr>
              <w:t>分。</w:t>
            </w:r>
          </w:p>
          <w:p w14:paraId="38E0E48E">
            <w:pPr>
              <w:spacing w:line="300" w:lineRule="exact"/>
              <w:ind w:firstLine="180" w:firstLineChars="100"/>
              <w:jc w:val="both"/>
              <w:rPr>
                <w:color w:val="auto"/>
                <w:sz w:val="18"/>
                <w:szCs w:val="18"/>
                <w:lang w:eastAsia="zh-CN"/>
              </w:rPr>
            </w:pPr>
            <w:r>
              <w:rPr>
                <w:rFonts w:hint="eastAsia"/>
                <w:color w:val="auto"/>
                <w:sz w:val="18"/>
                <w:szCs w:val="18"/>
                <w:lang w:eastAsia="zh-CN"/>
              </w:rPr>
              <w:t>近五年（自2020年1月1日到至比选截止日，以批准时间为准）每获得1项发明专利加1</w:t>
            </w:r>
            <w:r>
              <w:rPr>
                <w:rFonts w:hint="eastAsia"/>
                <w:color w:val="auto"/>
                <w:sz w:val="18"/>
                <w:szCs w:val="18"/>
                <w:lang w:val="en-US" w:eastAsia="zh-CN"/>
              </w:rPr>
              <w:t>.5</w:t>
            </w:r>
            <w:r>
              <w:rPr>
                <w:rFonts w:hint="eastAsia"/>
                <w:color w:val="auto"/>
                <w:sz w:val="18"/>
                <w:szCs w:val="18"/>
                <w:lang w:eastAsia="zh-CN"/>
              </w:rPr>
              <w:t>分，本项最多加</w:t>
            </w:r>
            <w:r>
              <w:rPr>
                <w:rFonts w:hint="eastAsia"/>
                <w:color w:val="auto"/>
                <w:sz w:val="18"/>
                <w:szCs w:val="18"/>
                <w:lang w:val="en-US" w:eastAsia="zh-CN"/>
              </w:rPr>
              <w:t>6</w:t>
            </w:r>
            <w:r>
              <w:rPr>
                <w:rFonts w:hint="eastAsia"/>
                <w:color w:val="auto"/>
                <w:sz w:val="18"/>
                <w:szCs w:val="18"/>
                <w:lang w:eastAsia="zh-CN"/>
              </w:rPr>
              <w:t>分。</w:t>
            </w:r>
          </w:p>
          <w:p w14:paraId="165862F3">
            <w:pPr>
              <w:spacing w:line="300" w:lineRule="exact"/>
              <w:ind w:firstLine="180" w:firstLineChars="100"/>
              <w:jc w:val="both"/>
              <w:rPr>
                <w:color w:val="auto"/>
                <w:sz w:val="18"/>
                <w:szCs w:val="18"/>
                <w:lang w:eastAsia="zh-CN"/>
              </w:rPr>
            </w:pPr>
          </w:p>
        </w:tc>
      </w:tr>
      <w:tr w14:paraId="4C8177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1959" w:type="dxa"/>
            <w:gridSpan w:val="2"/>
            <w:vAlign w:val="center"/>
          </w:tcPr>
          <w:p w14:paraId="630C6DFF">
            <w:pPr>
              <w:spacing w:line="480" w:lineRule="exact"/>
              <w:jc w:val="center"/>
              <w:rPr>
                <w:rFonts w:hint="eastAsia" w:ascii="宋体" w:hAnsi="宋体" w:cs="宋体"/>
                <w:b/>
                <w:bCs/>
                <w:color w:val="auto"/>
              </w:rPr>
            </w:pPr>
            <w:r>
              <w:rPr>
                <w:rFonts w:hint="eastAsia" w:ascii="宋体" w:hAnsi="宋体" w:cs="宋体"/>
                <w:b/>
                <w:bCs/>
                <w:color w:val="auto"/>
              </w:rPr>
              <w:t>条款号</w:t>
            </w:r>
          </w:p>
        </w:tc>
        <w:tc>
          <w:tcPr>
            <w:tcW w:w="7147" w:type="dxa"/>
            <w:gridSpan w:val="2"/>
            <w:vAlign w:val="center"/>
          </w:tcPr>
          <w:p w14:paraId="06DEFE68">
            <w:pPr>
              <w:spacing w:line="480" w:lineRule="exact"/>
              <w:jc w:val="center"/>
              <w:rPr>
                <w:rFonts w:hint="eastAsia" w:ascii="宋体" w:hAnsi="宋体" w:cs="宋体"/>
                <w:b/>
                <w:bCs/>
                <w:color w:val="auto"/>
              </w:rPr>
            </w:pPr>
            <w:r>
              <w:rPr>
                <w:rFonts w:hint="eastAsia" w:ascii="宋体" w:hAnsi="宋体" w:cs="宋体"/>
                <w:b/>
                <w:bCs/>
                <w:color w:val="auto"/>
              </w:rPr>
              <w:t>评审因素与评审标准</w:t>
            </w:r>
          </w:p>
        </w:tc>
      </w:tr>
      <w:tr w14:paraId="2B0261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022" w:type="dxa"/>
            <w:vAlign w:val="center"/>
          </w:tcPr>
          <w:p w14:paraId="168B1B0B">
            <w:pPr>
              <w:spacing w:line="480" w:lineRule="exact"/>
              <w:jc w:val="center"/>
              <w:rPr>
                <w:rFonts w:hint="eastAsia" w:ascii="宋体" w:hAnsi="宋体" w:cs="宋体"/>
                <w:color w:val="auto"/>
              </w:rPr>
            </w:pPr>
            <w:r>
              <w:rPr>
                <w:rFonts w:hint="eastAsia" w:ascii="宋体" w:hAnsi="宋体" w:cs="宋体"/>
                <w:color w:val="auto"/>
              </w:rPr>
              <w:t>3.1</w:t>
            </w:r>
          </w:p>
          <w:p w14:paraId="3118B948">
            <w:pPr>
              <w:spacing w:line="480" w:lineRule="exact"/>
              <w:jc w:val="center"/>
              <w:rPr>
                <w:rFonts w:hint="eastAsia" w:ascii="宋体" w:hAnsi="宋体" w:cs="宋体"/>
                <w:color w:val="auto"/>
              </w:rPr>
            </w:pPr>
            <w:r>
              <w:rPr>
                <w:rFonts w:hint="eastAsia" w:ascii="宋体" w:hAnsi="宋体" w:cs="宋体"/>
                <w:color w:val="auto"/>
              </w:rPr>
              <w:t>初步评审</w:t>
            </w:r>
          </w:p>
        </w:tc>
        <w:tc>
          <w:tcPr>
            <w:tcW w:w="937" w:type="dxa"/>
            <w:vAlign w:val="center"/>
          </w:tcPr>
          <w:p w14:paraId="74CC2B99">
            <w:pPr>
              <w:spacing w:line="480" w:lineRule="exact"/>
              <w:jc w:val="center"/>
              <w:rPr>
                <w:rFonts w:hint="eastAsia" w:ascii="宋体" w:hAnsi="宋体" w:cs="宋体"/>
                <w:color w:val="auto"/>
              </w:rPr>
            </w:pPr>
            <w:r>
              <w:rPr>
                <w:rFonts w:hint="eastAsia" w:ascii="宋体" w:hAnsi="宋体" w:cs="宋体"/>
                <w:color w:val="auto"/>
              </w:rPr>
              <w:t>3.1.1</w:t>
            </w:r>
          </w:p>
        </w:tc>
        <w:tc>
          <w:tcPr>
            <w:tcW w:w="7147" w:type="dxa"/>
            <w:gridSpan w:val="2"/>
            <w:vAlign w:val="center"/>
          </w:tcPr>
          <w:p w14:paraId="1E3B3003">
            <w:pPr>
              <w:spacing w:line="300" w:lineRule="exact"/>
              <w:ind w:firstLine="180" w:firstLineChars="100"/>
              <w:jc w:val="both"/>
              <w:rPr>
                <w:color w:val="auto"/>
                <w:sz w:val="18"/>
                <w:szCs w:val="18"/>
                <w:lang w:eastAsia="zh-CN"/>
              </w:rPr>
            </w:pPr>
            <w:r>
              <w:rPr>
                <w:rFonts w:hint="eastAsia"/>
                <w:color w:val="auto"/>
                <w:sz w:val="18"/>
                <w:szCs w:val="18"/>
                <w:lang w:eastAsia="zh-CN"/>
              </w:rPr>
              <w:t>（1）评选委员会依据本章第2.1.1、2.1.2、2.1.3款规定的标准对</w:t>
            </w:r>
            <w:r>
              <w:rPr>
                <w:rFonts w:hint="eastAsia"/>
                <w:color w:val="auto"/>
                <w:sz w:val="18"/>
                <w:szCs w:val="18"/>
                <w:lang w:val="en-US" w:eastAsia="zh-CN"/>
              </w:rPr>
              <w:t>比选申请</w:t>
            </w:r>
            <w:r>
              <w:rPr>
                <w:rFonts w:hint="eastAsia"/>
                <w:color w:val="auto"/>
                <w:sz w:val="18"/>
                <w:szCs w:val="18"/>
                <w:lang w:eastAsia="zh-CN"/>
              </w:rPr>
              <w:t>文件进行初步评审。有一项不符合评审标准的，其</w:t>
            </w:r>
            <w:r>
              <w:rPr>
                <w:rFonts w:hint="eastAsia"/>
                <w:color w:val="auto"/>
                <w:sz w:val="18"/>
                <w:szCs w:val="18"/>
                <w:lang w:val="en-US" w:eastAsia="zh-CN"/>
              </w:rPr>
              <w:t>比选申请</w:t>
            </w:r>
            <w:r>
              <w:rPr>
                <w:rFonts w:hint="eastAsia"/>
                <w:color w:val="auto"/>
                <w:sz w:val="18"/>
                <w:szCs w:val="18"/>
                <w:lang w:eastAsia="zh-CN"/>
              </w:rPr>
              <w:t>予以否决。</w:t>
            </w:r>
          </w:p>
          <w:p w14:paraId="6929312E">
            <w:pPr>
              <w:spacing w:line="300" w:lineRule="exact"/>
              <w:ind w:firstLine="180" w:firstLineChars="100"/>
              <w:jc w:val="both"/>
              <w:rPr>
                <w:color w:val="auto"/>
                <w:sz w:val="18"/>
                <w:szCs w:val="18"/>
                <w:lang w:eastAsia="zh-CN"/>
              </w:rPr>
            </w:pPr>
            <w:r>
              <w:rPr>
                <w:rFonts w:hint="eastAsia"/>
                <w:color w:val="auto"/>
                <w:sz w:val="18"/>
                <w:szCs w:val="18"/>
                <w:lang w:eastAsia="zh-CN"/>
              </w:rPr>
              <w:t>（2）当通过初步评审的比选申请人仅有1个时，评选委员会应否决其比选申请。</w:t>
            </w:r>
          </w:p>
        </w:tc>
      </w:tr>
      <w:tr w14:paraId="23A64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022" w:type="dxa"/>
            <w:vMerge w:val="restart"/>
            <w:tcBorders>
              <w:bottom w:val="nil"/>
            </w:tcBorders>
            <w:vAlign w:val="center"/>
          </w:tcPr>
          <w:p w14:paraId="3925EAA8">
            <w:pPr>
              <w:spacing w:line="480" w:lineRule="exact"/>
              <w:jc w:val="center"/>
              <w:rPr>
                <w:rFonts w:hint="eastAsia" w:ascii="宋体" w:hAnsi="宋体" w:cs="宋体"/>
                <w:color w:val="auto"/>
              </w:rPr>
            </w:pPr>
            <w:r>
              <w:rPr>
                <w:rFonts w:hint="eastAsia" w:ascii="宋体" w:hAnsi="宋体" w:cs="宋体"/>
                <w:color w:val="auto"/>
              </w:rPr>
              <w:t>3.2</w:t>
            </w:r>
          </w:p>
          <w:p w14:paraId="5E51B088">
            <w:pPr>
              <w:spacing w:line="480" w:lineRule="exact"/>
              <w:jc w:val="center"/>
              <w:rPr>
                <w:rFonts w:hint="eastAsia" w:ascii="宋体" w:hAnsi="宋体" w:cs="宋体"/>
                <w:color w:val="auto"/>
              </w:rPr>
            </w:pPr>
            <w:r>
              <w:rPr>
                <w:rFonts w:hint="eastAsia" w:ascii="宋体" w:hAnsi="宋体" w:cs="宋体"/>
                <w:color w:val="auto"/>
              </w:rPr>
              <w:t>详细评审</w:t>
            </w:r>
          </w:p>
        </w:tc>
        <w:tc>
          <w:tcPr>
            <w:tcW w:w="937" w:type="dxa"/>
            <w:vAlign w:val="center"/>
          </w:tcPr>
          <w:p w14:paraId="641E05D4">
            <w:pPr>
              <w:spacing w:line="480" w:lineRule="exact"/>
              <w:jc w:val="center"/>
              <w:rPr>
                <w:rFonts w:hint="eastAsia" w:ascii="宋体" w:hAnsi="宋体" w:cs="宋体"/>
                <w:color w:val="auto"/>
              </w:rPr>
            </w:pPr>
            <w:r>
              <w:rPr>
                <w:rFonts w:hint="eastAsia" w:ascii="宋体" w:hAnsi="宋体" w:cs="宋体"/>
                <w:color w:val="auto"/>
              </w:rPr>
              <w:t>3.2.1</w:t>
            </w:r>
          </w:p>
        </w:tc>
        <w:tc>
          <w:tcPr>
            <w:tcW w:w="7147" w:type="dxa"/>
            <w:gridSpan w:val="2"/>
            <w:vAlign w:val="center"/>
          </w:tcPr>
          <w:p w14:paraId="5725803B">
            <w:pPr>
              <w:spacing w:line="300" w:lineRule="exact"/>
              <w:ind w:firstLine="180" w:firstLineChars="100"/>
              <w:jc w:val="both"/>
              <w:rPr>
                <w:color w:val="auto"/>
                <w:sz w:val="18"/>
                <w:szCs w:val="18"/>
                <w:lang w:eastAsia="zh-CN"/>
              </w:rPr>
            </w:pPr>
            <w:r>
              <w:rPr>
                <w:rFonts w:hint="eastAsia"/>
                <w:color w:val="auto"/>
                <w:sz w:val="18"/>
                <w:szCs w:val="18"/>
                <w:lang w:eastAsia="zh-CN"/>
              </w:rPr>
              <w:t>按本章第2.2.4项规定的评审因素和分值进行详细评审，评出综合得分。综合得分值计算保留小数点后两位，小数点后第三位“四舍五入”。</w:t>
            </w:r>
          </w:p>
        </w:tc>
      </w:tr>
      <w:tr w14:paraId="64BB6E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1022" w:type="dxa"/>
            <w:vMerge w:val="continue"/>
            <w:tcBorders>
              <w:top w:val="nil"/>
            </w:tcBorders>
            <w:vAlign w:val="center"/>
          </w:tcPr>
          <w:p w14:paraId="4A3CDFE5">
            <w:pPr>
              <w:spacing w:line="480" w:lineRule="exact"/>
              <w:jc w:val="center"/>
              <w:rPr>
                <w:rFonts w:hint="eastAsia" w:ascii="宋体" w:hAnsi="宋体" w:cs="宋体"/>
                <w:color w:val="auto"/>
                <w:lang w:eastAsia="zh-CN"/>
              </w:rPr>
            </w:pPr>
          </w:p>
        </w:tc>
        <w:tc>
          <w:tcPr>
            <w:tcW w:w="937" w:type="dxa"/>
            <w:vAlign w:val="center"/>
          </w:tcPr>
          <w:p w14:paraId="7070016C">
            <w:pPr>
              <w:spacing w:line="480" w:lineRule="exact"/>
              <w:jc w:val="center"/>
              <w:rPr>
                <w:rFonts w:hint="eastAsia" w:ascii="宋体" w:hAnsi="宋体" w:cs="宋体"/>
                <w:color w:val="auto"/>
              </w:rPr>
            </w:pPr>
            <w:r>
              <w:rPr>
                <w:rFonts w:hint="eastAsia" w:ascii="宋体" w:hAnsi="宋体" w:cs="宋体"/>
                <w:color w:val="auto"/>
              </w:rPr>
              <w:t>3.2.3</w:t>
            </w:r>
          </w:p>
        </w:tc>
        <w:tc>
          <w:tcPr>
            <w:tcW w:w="7147" w:type="dxa"/>
            <w:gridSpan w:val="2"/>
            <w:vAlign w:val="center"/>
          </w:tcPr>
          <w:p w14:paraId="1FDC1255">
            <w:pPr>
              <w:spacing w:line="300" w:lineRule="exact"/>
              <w:ind w:firstLine="180" w:firstLineChars="100"/>
              <w:jc w:val="both"/>
              <w:rPr>
                <w:color w:val="auto"/>
                <w:sz w:val="18"/>
                <w:szCs w:val="18"/>
                <w:lang w:eastAsia="zh-CN"/>
              </w:rPr>
            </w:pPr>
            <w:r>
              <w:rPr>
                <w:rFonts w:hint="eastAsia"/>
                <w:color w:val="auto"/>
                <w:sz w:val="18"/>
                <w:szCs w:val="18"/>
                <w:lang w:eastAsia="zh-CN"/>
              </w:rPr>
              <w:t>评选委员会认定比选申请人以低于成本报价的，其比选申请将予以否决。</w:t>
            </w:r>
          </w:p>
        </w:tc>
      </w:tr>
      <w:tr w14:paraId="09A5CA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022" w:type="dxa"/>
            <w:vMerge w:val="restart"/>
            <w:tcBorders>
              <w:bottom w:val="nil"/>
            </w:tcBorders>
            <w:vAlign w:val="center"/>
          </w:tcPr>
          <w:p w14:paraId="70E41AC4">
            <w:pPr>
              <w:spacing w:line="480" w:lineRule="exact"/>
              <w:jc w:val="center"/>
              <w:rPr>
                <w:rFonts w:hint="eastAsia" w:ascii="宋体" w:hAnsi="宋体" w:cs="宋体"/>
                <w:color w:val="auto"/>
                <w:lang w:eastAsia="zh-CN"/>
              </w:rPr>
            </w:pPr>
            <w:r>
              <w:rPr>
                <w:rFonts w:hint="eastAsia" w:ascii="宋体" w:hAnsi="宋体" w:cs="宋体"/>
                <w:color w:val="auto"/>
                <w:lang w:eastAsia="zh-CN"/>
              </w:rPr>
              <w:t>3.3</w:t>
            </w:r>
          </w:p>
          <w:p w14:paraId="51F566D9">
            <w:pPr>
              <w:spacing w:line="480" w:lineRule="exact"/>
              <w:jc w:val="center"/>
              <w:rPr>
                <w:rFonts w:hint="eastAsia" w:ascii="宋体" w:hAnsi="宋体" w:cs="宋体"/>
                <w:color w:val="auto"/>
                <w:lang w:eastAsia="zh-CN"/>
              </w:rPr>
            </w:pPr>
            <w:r>
              <w:rPr>
                <w:rFonts w:hint="eastAsia" w:ascii="宋体" w:hAnsi="宋体" w:cs="宋体"/>
                <w:color w:val="auto"/>
                <w:lang w:eastAsia="zh-CN"/>
              </w:rPr>
              <w:t>比选申请文件相关信息核查</w:t>
            </w:r>
          </w:p>
        </w:tc>
        <w:tc>
          <w:tcPr>
            <w:tcW w:w="937" w:type="dxa"/>
            <w:vAlign w:val="center"/>
          </w:tcPr>
          <w:p w14:paraId="00F5AEDE">
            <w:pPr>
              <w:spacing w:line="480" w:lineRule="exact"/>
              <w:jc w:val="center"/>
              <w:rPr>
                <w:rFonts w:hint="eastAsia" w:ascii="宋体" w:hAnsi="宋体" w:cs="宋体"/>
                <w:color w:val="auto"/>
              </w:rPr>
            </w:pPr>
            <w:r>
              <w:rPr>
                <w:rFonts w:hint="eastAsia" w:ascii="宋体" w:hAnsi="宋体" w:cs="宋体"/>
                <w:color w:val="auto"/>
              </w:rPr>
              <w:t>3.</w:t>
            </w:r>
            <w:r>
              <w:rPr>
                <w:rFonts w:hint="eastAsia" w:ascii="宋体" w:hAnsi="宋体" w:cs="宋体"/>
                <w:color w:val="auto"/>
                <w:lang w:eastAsia="zh-CN"/>
              </w:rPr>
              <w:t>3</w:t>
            </w:r>
            <w:r>
              <w:rPr>
                <w:rFonts w:hint="eastAsia" w:ascii="宋体" w:hAnsi="宋体" w:cs="宋体"/>
                <w:color w:val="auto"/>
              </w:rPr>
              <w:t>.1</w:t>
            </w:r>
          </w:p>
        </w:tc>
        <w:tc>
          <w:tcPr>
            <w:tcW w:w="7147" w:type="dxa"/>
            <w:gridSpan w:val="2"/>
            <w:vAlign w:val="center"/>
          </w:tcPr>
          <w:p w14:paraId="04342594">
            <w:pPr>
              <w:spacing w:line="300" w:lineRule="exact"/>
              <w:ind w:firstLine="180" w:firstLineChars="100"/>
              <w:jc w:val="both"/>
              <w:rPr>
                <w:color w:val="auto"/>
                <w:sz w:val="18"/>
                <w:szCs w:val="18"/>
                <w:lang w:eastAsia="zh-CN"/>
              </w:rPr>
            </w:pPr>
            <w:r>
              <w:rPr>
                <w:rFonts w:hint="eastAsia"/>
                <w:color w:val="auto"/>
                <w:sz w:val="18"/>
                <w:szCs w:val="18"/>
                <w:lang w:eastAsia="zh-CN"/>
              </w:rPr>
              <w:t>本款细化为：</w:t>
            </w:r>
          </w:p>
          <w:p w14:paraId="704DD98D">
            <w:pPr>
              <w:spacing w:line="300" w:lineRule="exact"/>
              <w:ind w:firstLine="180" w:firstLineChars="100"/>
              <w:jc w:val="both"/>
              <w:rPr>
                <w:color w:val="auto"/>
                <w:sz w:val="18"/>
                <w:szCs w:val="18"/>
                <w:lang w:eastAsia="zh-CN"/>
              </w:rPr>
            </w:pPr>
            <w:r>
              <w:rPr>
                <w:rFonts w:hint="eastAsia"/>
                <w:color w:val="auto"/>
                <w:sz w:val="18"/>
                <w:szCs w:val="18"/>
                <w:lang w:eastAsia="zh-CN"/>
              </w:rPr>
              <w:t>经核实评选委员会认定比选申请人的“第五章 比选申请文件格式”中要求比选申请文件提供的网页信息应与比选文件要求的网站上公开发布的相关信息一致。若上述信息不一致，网站上公开发布的比选申请人信息不符合比选文件规定的，评选委员会应否决其比选申请。</w:t>
            </w:r>
          </w:p>
        </w:tc>
      </w:tr>
      <w:tr w14:paraId="2EBDD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022" w:type="dxa"/>
            <w:vMerge w:val="continue"/>
            <w:tcBorders>
              <w:top w:val="nil"/>
            </w:tcBorders>
            <w:vAlign w:val="center"/>
          </w:tcPr>
          <w:p w14:paraId="6811A227">
            <w:pPr>
              <w:spacing w:line="480" w:lineRule="exact"/>
              <w:jc w:val="center"/>
              <w:rPr>
                <w:rFonts w:hint="eastAsia" w:ascii="宋体" w:hAnsi="宋体" w:cs="宋体"/>
                <w:color w:val="auto"/>
                <w:lang w:eastAsia="zh-CN"/>
              </w:rPr>
            </w:pPr>
          </w:p>
        </w:tc>
        <w:tc>
          <w:tcPr>
            <w:tcW w:w="937" w:type="dxa"/>
            <w:vAlign w:val="center"/>
          </w:tcPr>
          <w:p w14:paraId="158DBE7B">
            <w:pPr>
              <w:spacing w:line="480" w:lineRule="exact"/>
              <w:jc w:val="center"/>
              <w:rPr>
                <w:rFonts w:hint="eastAsia" w:ascii="宋体" w:hAnsi="宋体" w:cs="宋体"/>
                <w:color w:val="auto"/>
              </w:rPr>
            </w:pPr>
            <w:r>
              <w:rPr>
                <w:rFonts w:hint="eastAsia" w:ascii="宋体" w:hAnsi="宋体" w:cs="宋体"/>
                <w:color w:val="auto"/>
              </w:rPr>
              <w:t>3.</w:t>
            </w:r>
            <w:r>
              <w:rPr>
                <w:rFonts w:hint="eastAsia" w:ascii="宋体" w:hAnsi="宋体" w:cs="宋体"/>
                <w:color w:val="auto"/>
                <w:lang w:eastAsia="zh-CN"/>
              </w:rPr>
              <w:t>3</w:t>
            </w:r>
            <w:r>
              <w:rPr>
                <w:rFonts w:hint="eastAsia" w:ascii="宋体" w:hAnsi="宋体" w:cs="宋体"/>
                <w:color w:val="auto"/>
              </w:rPr>
              <w:t>.2</w:t>
            </w:r>
          </w:p>
        </w:tc>
        <w:tc>
          <w:tcPr>
            <w:tcW w:w="7147" w:type="dxa"/>
            <w:gridSpan w:val="2"/>
            <w:vAlign w:val="center"/>
          </w:tcPr>
          <w:p w14:paraId="2CDB6857">
            <w:pPr>
              <w:spacing w:line="300" w:lineRule="exact"/>
              <w:ind w:firstLine="180" w:firstLineChars="100"/>
              <w:jc w:val="both"/>
              <w:rPr>
                <w:color w:val="auto"/>
                <w:sz w:val="18"/>
                <w:szCs w:val="18"/>
                <w:lang w:eastAsia="zh-CN"/>
              </w:rPr>
            </w:pPr>
            <w:r>
              <w:rPr>
                <w:rFonts w:hint="eastAsia"/>
                <w:color w:val="auto"/>
                <w:sz w:val="18"/>
                <w:szCs w:val="18"/>
                <w:lang w:eastAsia="zh-CN"/>
              </w:rPr>
              <w:t>本款细化为：</w:t>
            </w:r>
          </w:p>
          <w:p w14:paraId="2C4C23D8">
            <w:pPr>
              <w:spacing w:line="300" w:lineRule="exact"/>
              <w:ind w:firstLine="180" w:firstLineChars="100"/>
              <w:jc w:val="both"/>
              <w:rPr>
                <w:color w:val="auto"/>
                <w:sz w:val="18"/>
                <w:szCs w:val="18"/>
                <w:lang w:eastAsia="zh-CN"/>
              </w:rPr>
            </w:pPr>
            <w:r>
              <w:rPr>
                <w:rFonts w:hint="eastAsia"/>
                <w:color w:val="auto"/>
                <w:sz w:val="18"/>
                <w:szCs w:val="18"/>
                <w:lang w:eastAsia="zh-CN"/>
              </w:rPr>
              <w:t>评选委员会在评选过程中发现比选申请人存在串通、弄虚作假、行贿等违法行为的，评选委员会应否决其比选申请。</w:t>
            </w:r>
          </w:p>
        </w:tc>
      </w:tr>
      <w:tr w14:paraId="57AC8D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022" w:type="dxa"/>
            <w:vAlign w:val="center"/>
          </w:tcPr>
          <w:p w14:paraId="46A33567">
            <w:pPr>
              <w:spacing w:line="480" w:lineRule="exact"/>
              <w:jc w:val="center"/>
              <w:rPr>
                <w:rFonts w:hint="eastAsia" w:ascii="宋体" w:hAnsi="宋体" w:cs="宋体"/>
                <w:color w:val="auto"/>
                <w:lang w:eastAsia="zh-CN"/>
              </w:rPr>
            </w:pPr>
            <w:r>
              <w:rPr>
                <w:rFonts w:hint="eastAsia" w:ascii="宋体" w:hAnsi="宋体" w:cs="宋体"/>
                <w:color w:val="auto"/>
                <w:lang w:eastAsia="zh-CN"/>
              </w:rPr>
              <w:t>3.4</w:t>
            </w:r>
          </w:p>
          <w:p w14:paraId="44777D14">
            <w:pPr>
              <w:spacing w:line="480" w:lineRule="exact"/>
              <w:jc w:val="center"/>
              <w:rPr>
                <w:rFonts w:hint="eastAsia" w:ascii="宋体" w:hAnsi="宋体" w:cs="宋体"/>
                <w:color w:val="auto"/>
                <w:lang w:eastAsia="zh-CN"/>
              </w:rPr>
            </w:pPr>
            <w:r>
              <w:rPr>
                <w:rFonts w:hint="eastAsia" w:ascii="宋体" w:hAnsi="宋体" w:cs="宋体"/>
                <w:color w:val="auto"/>
                <w:lang w:eastAsia="zh-CN"/>
              </w:rPr>
              <w:t>比选申请的澄清和说明</w:t>
            </w:r>
          </w:p>
        </w:tc>
        <w:tc>
          <w:tcPr>
            <w:tcW w:w="937" w:type="dxa"/>
            <w:vAlign w:val="center"/>
          </w:tcPr>
          <w:p w14:paraId="2ABF5512">
            <w:pPr>
              <w:spacing w:line="480" w:lineRule="exact"/>
              <w:jc w:val="center"/>
              <w:rPr>
                <w:rFonts w:hint="eastAsia" w:ascii="宋体" w:hAnsi="宋体" w:cs="宋体"/>
                <w:color w:val="auto"/>
              </w:rPr>
            </w:pPr>
            <w:r>
              <w:rPr>
                <w:rFonts w:hint="eastAsia" w:ascii="宋体" w:hAnsi="宋体" w:cs="宋体"/>
                <w:color w:val="auto"/>
              </w:rPr>
              <w:t>3.</w:t>
            </w:r>
            <w:r>
              <w:rPr>
                <w:rFonts w:hint="eastAsia" w:ascii="宋体" w:hAnsi="宋体" w:cs="宋体"/>
                <w:color w:val="auto"/>
                <w:lang w:eastAsia="zh-CN"/>
              </w:rPr>
              <w:t>4</w:t>
            </w:r>
            <w:r>
              <w:rPr>
                <w:rFonts w:hint="eastAsia" w:ascii="宋体" w:hAnsi="宋体" w:cs="宋体"/>
                <w:color w:val="auto"/>
              </w:rPr>
              <w:t>.1</w:t>
            </w:r>
          </w:p>
        </w:tc>
        <w:tc>
          <w:tcPr>
            <w:tcW w:w="7147" w:type="dxa"/>
            <w:gridSpan w:val="2"/>
            <w:vAlign w:val="center"/>
          </w:tcPr>
          <w:p w14:paraId="32E5D194">
            <w:pPr>
              <w:spacing w:line="300" w:lineRule="exact"/>
              <w:ind w:firstLine="180" w:firstLineChars="100"/>
              <w:jc w:val="both"/>
              <w:rPr>
                <w:color w:val="auto"/>
                <w:sz w:val="18"/>
                <w:szCs w:val="18"/>
                <w:lang w:eastAsia="zh-CN"/>
              </w:rPr>
            </w:pPr>
            <w:r>
              <w:rPr>
                <w:rFonts w:hint="eastAsia"/>
                <w:color w:val="auto"/>
                <w:sz w:val="18"/>
                <w:szCs w:val="18"/>
                <w:lang w:eastAsia="zh-CN"/>
              </w:rPr>
              <w:t>本项细化为：</w:t>
            </w:r>
          </w:p>
          <w:p w14:paraId="6E7E1585">
            <w:pPr>
              <w:spacing w:line="300" w:lineRule="exact"/>
              <w:ind w:firstLine="180" w:firstLineChars="100"/>
              <w:jc w:val="both"/>
              <w:rPr>
                <w:color w:val="auto"/>
                <w:sz w:val="18"/>
                <w:szCs w:val="18"/>
                <w:lang w:eastAsia="zh-CN"/>
              </w:rPr>
            </w:pPr>
            <w:r>
              <w:rPr>
                <w:rFonts w:hint="eastAsia"/>
                <w:color w:val="auto"/>
                <w:sz w:val="18"/>
                <w:szCs w:val="18"/>
                <w:lang w:eastAsia="zh-CN"/>
              </w:rPr>
              <w:t>（1）在评选过程中，评选委员会可以书面形式要求比选申请人对比选申请文件中含义不明确的内容、明显文字或计算错误进行书面澄清或说明。评选委员会不接受比选申请人主动提出的澄清、说明。</w:t>
            </w:r>
          </w:p>
          <w:p w14:paraId="2C739F3B">
            <w:pPr>
              <w:spacing w:line="300" w:lineRule="exact"/>
              <w:ind w:firstLine="180" w:firstLineChars="100"/>
              <w:jc w:val="both"/>
              <w:rPr>
                <w:color w:val="auto"/>
                <w:sz w:val="18"/>
                <w:szCs w:val="18"/>
                <w:lang w:eastAsia="zh-CN"/>
              </w:rPr>
            </w:pPr>
            <w:r>
              <w:rPr>
                <w:rFonts w:hint="eastAsia"/>
                <w:color w:val="auto"/>
                <w:sz w:val="18"/>
                <w:szCs w:val="18"/>
                <w:lang w:eastAsia="zh-CN"/>
              </w:rPr>
              <w:t>（2）比选申请人收到问题澄清通知后必须在规定时间内以书面形式给予澄清，比选申请人的澄清必须加盖比选申请人单位章或由法定代表人或其委托代理人签字。</w:t>
            </w:r>
          </w:p>
          <w:p w14:paraId="4E65AEB0">
            <w:pPr>
              <w:spacing w:line="300" w:lineRule="exact"/>
              <w:ind w:firstLine="180" w:firstLineChars="100"/>
              <w:jc w:val="both"/>
              <w:rPr>
                <w:color w:val="auto"/>
                <w:sz w:val="18"/>
                <w:szCs w:val="18"/>
                <w:lang w:eastAsia="zh-CN"/>
              </w:rPr>
            </w:pPr>
            <w:r>
              <w:rPr>
                <w:rFonts w:hint="eastAsia"/>
                <w:color w:val="auto"/>
                <w:sz w:val="18"/>
                <w:szCs w:val="18"/>
                <w:lang w:eastAsia="zh-CN"/>
              </w:rPr>
              <w:t>（3）若未影响到中</w:t>
            </w:r>
            <w:r>
              <w:rPr>
                <w:rFonts w:hint="eastAsia"/>
                <w:color w:val="auto"/>
                <w:sz w:val="18"/>
                <w:szCs w:val="18"/>
                <w:lang w:val="en-US" w:eastAsia="zh-CN"/>
              </w:rPr>
              <w:t>选</w:t>
            </w:r>
            <w:r>
              <w:rPr>
                <w:rFonts w:hint="eastAsia"/>
                <w:color w:val="auto"/>
                <w:sz w:val="18"/>
                <w:szCs w:val="18"/>
                <w:lang w:eastAsia="zh-CN"/>
              </w:rPr>
              <w:t>候选人排序，则可不要求比选申请人澄清。若影响到评选排序的应进行澄清，并取得比选申请人的确认。比选申请人不按评选委员会要求澄清或说明的，评选委员会应否决其比选申请。</w:t>
            </w:r>
          </w:p>
        </w:tc>
      </w:tr>
      <w:tr w14:paraId="57B62C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022" w:type="dxa"/>
            <w:vMerge w:val="restart"/>
            <w:vAlign w:val="center"/>
          </w:tcPr>
          <w:p w14:paraId="53134E9C">
            <w:pPr>
              <w:spacing w:line="480" w:lineRule="exact"/>
              <w:jc w:val="center"/>
              <w:rPr>
                <w:rFonts w:hint="eastAsia" w:ascii="宋体" w:hAnsi="宋体" w:cs="宋体"/>
                <w:color w:val="auto"/>
                <w:lang w:eastAsia="zh-CN"/>
              </w:rPr>
            </w:pPr>
            <w:r>
              <w:rPr>
                <w:rFonts w:hint="eastAsia" w:ascii="宋体" w:hAnsi="宋体" w:cs="宋体"/>
                <w:color w:val="auto"/>
                <w:lang w:eastAsia="zh-CN"/>
              </w:rPr>
              <w:t>3.5</w:t>
            </w:r>
          </w:p>
        </w:tc>
        <w:tc>
          <w:tcPr>
            <w:tcW w:w="937" w:type="dxa"/>
            <w:vAlign w:val="center"/>
          </w:tcPr>
          <w:p w14:paraId="48EA3CC4">
            <w:pPr>
              <w:autoSpaceDE/>
              <w:autoSpaceDN/>
              <w:adjustRightInd/>
              <w:snapToGrid/>
              <w:spacing w:before="120" w:beforeLines="50" w:after="120" w:afterLines="50" w:line="320" w:lineRule="exact"/>
              <w:jc w:val="center"/>
              <w:textAlignment w:val="auto"/>
              <w:rPr>
                <w:rFonts w:hint="eastAsia" w:ascii="宋体" w:hAnsi="宋体" w:cs="宋体"/>
                <w:color w:val="auto"/>
              </w:rPr>
            </w:pPr>
            <w:r>
              <w:rPr>
                <w:rFonts w:hint="eastAsia" w:ascii="宋体" w:hAnsi="宋体" w:cs="宋体"/>
                <w:color w:val="auto"/>
              </w:rPr>
              <w:t>3.</w:t>
            </w:r>
            <w:r>
              <w:rPr>
                <w:rFonts w:hint="eastAsia" w:ascii="宋体" w:hAnsi="宋体" w:cs="宋体"/>
                <w:color w:val="auto"/>
                <w:lang w:eastAsia="zh-CN"/>
              </w:rPr>
              <w:t>5</w:t>
            </w:r>
            <w:r>
              <w:rPr>
                <w:rFonts w:hint="eastAsia" w:ascii="宋体" w:hAnsi="宋体" w:cs="宋体"/>
                <w:color w:val="auto"/>
              </w:rPr>
              <w:t>.1</w:t>
            </w:r>
          </w:p>
        </w:tc>
        <w:tc>
          <w:tcPr>
            <w:tcW w:w="7147" w:type="dxa"/>
            <w:gridSpan w:val="2"/>
            <w:vAlign w:val="center"/>
          </w:tcPr>
          <w:p w14:paraId="41BEC1F2">
            <w:pPr>
              <w:spacing w:line="300" w:lineRule="exact"/>
              <w:ind w:firstLine="180" w:firstLineChars="100"/>
              <w:jc w:val="both"/>
              <w:rPr>
                <w:color w:val="auto"/>
                <w:sz w:val="18"/>
                <w:szCs w:val="18"/>
                <w:lang w:eastAsia="zh-CN"/>
              </w:rPr>
            </w:pPr>
            <w:r>
              <w:rPr>
                <w:rFonts w:hint="eastAsia"/>
                <w:color w:val="auto"/>
                <w:sz w:val="18"/>
                <w:szCs w:val="18"/>
                <w:lang w:eastAsia="zh-CN"/>
              </w:rPr>
              <w:t>评选委员会按照比选文件规定推荐中选候选人，并标明排序。</w:t>
            </w:r>
          </w:p>
        </w:tc>
      </w:tr>
      <w:tr w14:paraId="7D65DB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022" w:type="dxa"/>
            <w:vMerge w:val="continue"/>
            <w:vAlign w:val="center"/>
          </w:tcPr>
          <w:p w14:paraId="5BEDD494">
            <w:pPr>
              <w:spacing w:line="480" w:lineRule="exact"/>
              <w:jc w:val="center"/>
              <w:rPr>
                <w:rFonts w:hint="eastAsia" w:ascii="宋体" w:hAnsi="宋体" w:cs="宋体"/>
                <w:color w:val="auto"/>
                <w:lang w:eastAsia="zh-CN"/>
              </w:rPr>
            </w:pPr>
          </w:p>
        </w:tc>
        <w:tc>
          <w:tcPr>
            <w:tcW w:w="937" w:type="dxa"/>
            <w:vAlign w:val="center"/>
          </w:tcPr>
          <w:p w14:paraId="3F6B58BA">
            <w:pPr>
              <w:autoSpaceDE/>
              <w:autoSpaceDN/>
              <w:adjustRightInd/>
              <w:snapToGrid/>
              <w:spacing w:before="120" w:beforeLines="50" w:after="120" w:afterLines="50" w:line="320" w:lineRule="exact"/>
              <w:jc w:val="center"/>
              <w:textAlignment w:val="auto"/>
              <w:rPr>
                <w:rFonts w:hint="eastAsia" w:ascii="宋体" w:hAnsi="宋体" w:cs="宋体"/>
                <w:color w:val="auto"/>
              </w:rPr>
            </w:pPr>
            <w:r>
              <w:rPr>
                <w:rFonts w:hint="eastAsia" w:ascii="宋体" w:hAnsi="宋体" w:cs="宋体"/>
                <w:color w:val="auto"/>
              </w:rPr>
              <w:t>3.</w:t>
            </w:r>
            <w:r>
              <w:rPr>
                <w:rFonts w:hint="eastAsia" w:ascii="宋体" w:hAnsi="宋体" w:cs="宋体"/>
                <w:color w:val="auto"/>
                <w:lang w:eastAsia="zh-CN"/>
              </w:rPr>
              <w:t>5</w:t>
            </w:r>
            <w:r>
              <w:rPr>
                <w:rFonts w:hint="eastAsia" w:ascii="宋体" w:hAnsi="宋体" w:cs="宋体"/>
                <w:color w:val="auto"/>
              </w:rPr>
              <w:t>.2</w:t>
            </w:r>
          </w:p>
        </w:tc>
        <w:tc>
          <w:tcPr>
            <w:tcW w:w="7147" w:type="dxa"/>
            <w:gridSpan w:val="2"/>
            <w:vAlign w:val="center"/>
          </w:tcPr>
          <w:p w14:paraId="6FE1D6D0">
            <w:pPr>
              <w:spacing w:line="300" w:lineRule="exact"/>
              <w:ind w:firstLine="180" w:firstLineChars="100"/>
              <w:jc w:val="both"/>
              <w:rPr>
                <w:color w:val="auto"/>
                <w:sz w:val="18"/>
                <w:szCs w:val="18"/>
                <w:lang w:eastAsia="zh-CN"/>
              </w:rPr>
            </w:pPr>
            <w:r>
              <w:rPr>
                <w:rFonts w:hint="eastAsia"/>
                <w:color w:val="auto"/>
                <w:sz w:val="18"/>
                <w:szCs w:val="18"/>
                <w:lang w:eastAsia="zh-CN"/>
              </w:rPr>
              <w:t>评选委员会完成评选后，应向比选人提交评选报告。</w:t>
            </w:r>
          </w:p>
        </w:tc>
      </w:tr>
    </w:tbl>
    <w:p w14:paraId="7F0E14EE">
      <w:pPr>
        <w:rPr>
          <w:color w:val="auto"/>
          <w:lang w:eastAsia="zh-CN"/>
        </w:rPr>
      </w:pPr>
    </w:p>
    <w:p w14:paraId="5077FC84">
      <w:pPr>
        <w:rPr>
          <w:rFonts w:hint="eastAsia" w:ascii="宋体" w:hAnsi="宋体" w:cs="宋体"/>
          <w:b/>
          <w:bCs/>
          <w:color w:val="auto"/>
          <w:spacing w:val="4"/>
          <w:sz w:val="31"/>
          <w:szCs w:val="31"/>
          <w:lang w:eastAsia="zh-CN"/>
        </w:rPr>
      </w:pPr>
      <w:r>
        <w:rPr>
          <w:rFonts w:ascii="宋体" w:hAnsi="宋体" w:cs="宋体"/>
          <w:b/>
          <w:bCs/>
          <w:color w:val="auto"/>
          <w:spacing w:val="4"/>
          <w:sz w:val="31"/>
          <w:szCs w:val="31"/>
          <w:lang w:eastAsia="zh-CN"/>
        </w:rPr>
        <w:br w:type="page"/>
      </w:r>
    </w:p>
    <w:p w14:paraId="0E296134">
      <w:pPr>
        <w:jc w:val="center"/>
        <w:rPr>
          <w:b/>
          <w:bCs/>
          <w:color w:val="auto"/>
          <w:sz w:val="32"/>
          <w:szCs w:val="32"/>
          <w:lang w:eastAsia="zh-CN"/>
        </w:rPr>
      </w:pPr>
      <w:r>
        <w:rPr>
          <w:b/>
          <w:bCs/>
          <w:color w:val="auto"/>
          <w:sz w:val="32"/>
          <w:szCs w:val="32"/>
          <w:lang w:eastAsia="zh-CN"/>
        </w:rPr>
        <w:t>二、</w:t>
      </w:r>
      <w:r>
        <w:rPr>
          <w:rFonts w:hint="eastAsia"/>
          <w:b/>
          <w:bCs/>
          <w:color w:val="auto"/>
          <w:sz w:val="32"/>
          <w:szCs w:val="32"/>
          <w:lang w:eastAsia="zh-CN"/>
        </w:rPr>
        <w:t>评选</w:t>
      </w:r>
      <w:r>
        <w:rPr>
          <w:b/>
          <w:bCs/>
          <w:color w:val="auto"/>
          <w:sz w:val="32"/>
          <w:szCs w:val="32"/>
          <w:lang w:eastAsia="zh-CN"/>
        </w:rPr>
        <w:t>办法（正文）</w:t>
      </w:r>
    </w:p>
    <w:p w14:paraId="17B4BB7D">
      <w:pPr>
        <w:ind w:firstLine="422" w:firstLineChars="200"/>
        <w:rPr>
          <w:b/>
          <w:bCs/>
          <w:color w:val="auto"/>
          <w:lang w:eastAsia="zh-CN"/>
        </w:rPr>
      </w:pPr>
      <w:r>
        <w:rPr>
          <w:b/>
          <w:bCs/>
          <w:color w:val="auto"/>
          <w:lang w:eastAsia="zh-CN"/>
        </w:rPr>
        <w:t>1.</w:t>
      </w:r>
      <w:r>
        <w:rPr>
          <w:rFonts w:hint="eastAsia"/>
          <w:b/>
          <w:bCs/>
          <w:color w:val="auto"/>
          <w:lang w:eastAsia="zh-CN"/>
        </w:rPr>
        <w:t>评选</w:t>
      </w:r>
      <w:r>
        <w:rPr>
          <w:b/>
          <w:bCs/>
          <w:color w:val="auto"/>
          <w:lang w:eastAsia="zh-CN"/>
        </w:rPr>
        <w:t>方法</w:t>
      </w:r>
    </w:p>
    <w:p w14:paraId="77F4AA5A">
      <w:pPr>
        <w:spacing w:before="120" w:beforeLines="50" w:after="120" w:afterLines="50"/>
        <w:ind w:firstLine="420" w:firstLineChars="200"/>
        <w:rPr>
          <w:rFonts w:hint="eastAsia" w:ascii="宋体" w:hAnsi="宋体" w:cs="宋体"/>
          <w:color w:val="auto"/>
          <w:kern w:val="2"/>
          <w:lang w:eastAsia="zh-CN"/>
        </w:rPr>
      </w:pPr>
      <w:r>
        <w:rPr>
          <w:color w:val="auto"/>
          <w:lang w:eastAsia="zh-CN"/>
        </w:rPr>
        <w:t>本次</w:t>
      </w:r>
      <w:r>
        <w:rPr>
          <w:rFonts w:hint="eastAsia"/>
          <w:color w:val="auto"/>
          <w:lang w:eastAsia="zh-CN"/>
        </w:rPr>
        <w:t>评选</w:t>
      </w:r>
      <w:r>
        <w:rPr>
          <w:color w:val="auto"/>
          <w:lang w:eastAsia="zh-CN"/>
        </w:rPr>
        <w:t>采用综合评</w:t>
      </w:r>
      <w:r>
        <w:rPr>
          <w:rFonts w:hint="eastAsia"/>
          <w:color w:val="auto"/>
          <w:lang w:eastAsia="zh-CN"/>
        </w:rPr>
        <w:t>分</w:t>
      </w:r>
      <w:r>
        <w:rPr>
          <w:color w:val="auto"/>
          <w:lang w:eastAsia="zh-CN"/>
        </w:rPr>
        <w:t>法。</w:t>
      </w:r>
      <w:r>
        <w:rPr>
          <w:rFonts w:hint="eastAsia" w:hAnsi="宋体"/>
          <w:color w:val="auto"/>
          <w:lang w:eastAsia="zh-CN"/>
        </w:rPr>
        <w:t>评选委员会对满足比选文件实质性要求的比选申请文件，按照本章第2.2款规定的评分标准进行打分，评选委员会按照综合得分由高到低的顺序排序，若多个比选申请人综合得分相同时，首先按比选申请人技术建议书得分由高到低进行排序；比选申请人技术建议书得分相同时，按报价由低到高进行排序；比选申请人报价得分也相同时，则按业绩得分由高到低进行排序；若上述情况都相同时，则按有利于比选人排序；评选委员会按综合得分排序推荐前3名为中选候选人（若不足3名，则按相应数量推荐）。</w:t>
      </w:r>
    </w:p>
    <w:p w14:paraId="69D0FF37">
      <w:pPr>
        <w:ind w:firstLine="422" w:firstLineChars="200"/>
        <w:rPr>
          <w:b/>
          <w:bCs/>
          <w:color w:val="auto"/>
          <w:lang w:eastAsia="zh-CN"/>
        </w:rPr>
      </w:pPr>
      <w:r>
        <w:rPr>
          <w:b/>
          <w:bCs/>
          <w:color w:val="auto"/>
          <w:lang w:eastAsia="zh-CN"/>
        </w:rPr>
        <w:t>2.评审标准</w:t>
      </w:r>
    </w:p>
    <w:p w14:paraId="67E33B43">
      <w:pPr>
        <w:ind w:firstLine="422" w:firstLineChars="200"/>
        <w:rPr>
          <w:color w:val="auto"/>
          <w:lang w:eastAsia="zh-CN"/>
        </w:rPr>
      </w:pPr>
      <w:r>
        <w:rPr>
          <w:b/>
          <w:bCs/>
          <w:color w:val="auto"/>
          <w:lang w:eastAsia="zh-CN"/>
        </w:rPr>
        <w:t>2.1 初步评审标准</w:t>
      </w:r>
    </w:p>
    <w:p w14:paraId="38D23D72">
      <w:pPr>
        <w:ind w:firstLine="420" w:firstLineChars="200"/>
        <w:rPr>
          <w:color w:val="auto"/>
          <w:lang w:eastAsia="zh-CN"/>
        </w:rPr>
      </w:pPr>
      <w:r>
        <w:rPr>
          <w:color w:val="auto"/>
          <w:lang w:eastAsia="zh-CN"/>
        </w:rPr>
        <w:t>见</w:t>
      </w:r>
      <w:r>
        <w:rPr>
          <w:rFonts w:hint="eastAsia"/>
          <w:color w:val="auto"/>
          <w:lang w:eastAsia="zh-CN"/>
        </w:rPr>
        <w:t>评选</w:t>
      </w:r>
      <w:r>
        <w:rPr>
          <w:color w:val="auto"/>
          <w:lang w:eastAsia="zh-CN"/>
        </w:rPr>
        <w:t>办法前附表。</w:t>
      </w:r>
    </w:p>
    <w:p w14:paraId="68F79490">
      <w:pPr>
        <w:ind w:firstLine="422" w:firstLineChars="200"/>
        <w:rPr>
          <w:color w:val="auto"/>
          <w:lang w:eastAsia="zh-CN"/>
        </w:rPr>
      </w:pPr>
      <w:r>
        <w:rPr>
          <w:b/>
          <w:bCs/>
          <w:color w:val="auto"/>
          <w:lang w:eastAsia="zh-CN"/>
        </w:rPr>
        <w:t>2.2 分值构成与评分标准</w:t>
      </w:r>
    </w:p>
    <w:p w14:paraId="2D6BF29B">
      <w:pPr>
        <w:ind w:firstLine="420" w:firstLineChars="200"/>
        <w:rPr>
          <w:color w:val="auto"/>
          <w:lang w:eastAsia="zh-CN"/>
        </w:rPr>
      </w:pPr>
      <w:r>
        <w:rPr>
          <w:color w:val="auto"/>
          <w:lang w:eastAsia="zh-CN"/>
        </w:rPr>
        <w:t>2.2.1 评分分值构成</w:t>
      </w:r>
    </w:p>
    <w:p w14:paraId="0705BCD7">
      <w:pPr>
        <w:ind w:firstLine="420" w:firstLineChars="200"/>
        <w:rPr>
          <w:color w:val="auto"/>
          <w:lang w:eastAsia="zh-CN"/>
        </w:rPr>
      </w:pPr>
      <w:r>
        <w:rPr>
          <w:color w:val="auto"/>
          <w:lang w:eastAsia="zh-CN"/>
        </w:rPr>
        <w:t>见</w:t>
      </w:r>
      <w:r>
        <w:rPr>
          <w:rFonts w:hint="eastAsia"/>
          <w:color w:val="auto"/>
          <w:lang w:eastAsia="zh-CN"/>
        </w:rPr>
        <w:t>评选</w:t>
      </w:r>
      <w:r>
        <w:rPr>
          <w:color w:val="auto"/>
          <w:lang w:eastAsia="zh-CN"/>
        </w:rPr>
        <w:t>办法前附表</w:t>
      </w:r>
      <w:r>
        <w:rPr>
          <w:rFonts w:hint="eastAsia"/>
          <w:color w:val="auto"/>
          <w:lang w:eastAsia="zh-CN"/>
        </w:rPr>
        <w:t>。</w:t>
      </w:r>
    </w:p>
    <w:p w14:paraId="5B28C0A2">
      <w:pPr>
        <w:ind w:firstLine="420" w:firstLineChars="200"/>
        <w:rPr>
          <w:color w:val="auto"/>
          <w:lang w:eastAsia="zh-CN"/>
        </w:rPr>
      </w:pPr>
      <w:r>
        <w:rPr>
          <w:color w:val="auto"/>
          <w:lang w:eastAsia="zh-CN"/>
        </w:rPr>
        <w:t xml:space="preserve">2.2.2 </w:t>
      </w:r>
      <w:r>
        <w:rPr>
          <w:rFonts w:hint="eastAsia"/>
          <w:color w:val="auto"/>
          <w:lang w:eastAsia="zh-CN"/>
        </w:rPr>
        <w:t>评选</w:t>
      </w:r>
      <w:r>
        <w:rPr>
          <w:color w:val="auto"/>
          <w:lang w:eastAsia="zh-CN"/>
        </w:rPr>
        <w:t>基准价计算</w:t>
      </w:r>
    </w:p>
    <w:p w14:paraId="6D14194B">
      <w:pPr>
        <w:ind w:firstLine="420" w:firstLineChars="200"/>
        <w:rPr>
          <w:color w:val="auto"/>
          <w:lang w:eastAsia="zh-CN"/>
        </w:rPr>
      </w:pPr>
      <w:r>
        <w:rPr>
          <w:rFonts w:hint="eastAsia"/>
          <w:color w:val="auto"/>
          <w:lang w:eastAsia="zh-CN"/>
        </w:rPr>
        <w:t>评选</w:t>
      </w:r>
      <w:r>
        <w:rPr>
          <w:color w:val="auto"/>
          <w:lang w:eastAsia="zh-CN"/>
        </w:rPr>
        <w:t>基准价计算方法：见</w:t>
      </w:r>
      <w:r>
        <w:rPr>
          <w:rFonts w:hint="eastAsia"/>
          <w:color w:val="auto"/>
          <w:lang w:eastAsia="zh-CN"/>
        </w:rPr>
        <w:t>评选</w:t>
      </w:r>
      <w:r>
        <w:rPr>
          <w:color w:val="auto"/>
          <w:lang w:eastAsia="zh-CN"/>
        </w:rPr>
        <w:t>办法前附表。</w:t>
      </w:r>
    </w:p>
    <w:p w14:paraId="5E815DEF">
      <w:pPr>
        <w:ind w:firstLine="420" w:firstLineChars="200"/>
        <w:rPr>
          <w:color w:val="auto"/>
          <w:lang w:eastAsia="zh-CN"/>
        </w:rPr>
      </w:pPr>
      <w:r>
        <w:rPr>
          <w:color w:val="auto"/>
          <w:lang w:eastAsia="zh-CN"/>
        </w:rPr>
        <w:t xml:space="preserve">2.2.3 </w:t>
      </w:r>
      <w:r>
        <w:rPr>
          <w:rFonts w:hint="eastAsia"/>
          <w:color w:val="auto"/>
          <w:lang w:eastAsia="zh-CN"/>
        </w:rPr>
        <w:t>评选</w:t>
      </w:r>
      <w:r>
        <w:rPr>
          <w:color w:val="auto"/>
          <w:lang w:eastAsia="zh-CN"/>
        </w:rPr>
        <w:t>价的偏差率计算</w:t>
      </w:r>
    </w:p>
    <w:p w14:paraId="041B150A">
      <w:pPr>
        <w:ind w:firstLine="420" w:firstLineChars="200"/>
        <w:rPr>
          <w:color w:val="auto"/>
          <w:lang w:eastAsia="zh-CN"/>
        </w:rPr>
      </w:pPr>
      <w:r>
        <w:rPr>
          <w:rFonts w:hint="eastAsia"/>
          <w:color w:val="auto"/>
          <w:lang w:eastAsia="zh-CN"/>
        </w:rPr>
        <w:t>评选</w:t>
      </w:r>
      <w:r>
        <w:rPr>
          <w:color w:val="auto"/>
          <w:lang w:eastAsia="zh-CN"/>
        </w:rPr>
        <w:t>价的偏差率计算公式：见</w:t>
      </w:r>
      <w:r>
        <w:rPr>
          <w:rFonts w:hint="eastAsia"/>
          <w:color w:val="auto"/>
          <w:lang w:eastAsia="zh-CN"/>
        </w:rPr>
        <w:t>评选</w:t>
      </w:r>
      <w:r>
        <w:rPr>
          <w:color w:val="auto"/>
          <w:lang w:eastAsia="zh-CN"/>
        </w:rPr>
        <w:t>办法前附表。</w:t>
      </w:r>
    </w:p>
    <w:p w14:paraId="28D60A65">
      <w:pPr>
        <w:ind w:firstLine="420" w:firstLineChars="200"/>
        <w:rPr>
          <w:color w:val="auto"/>
          <w:lang w:eastAsia="zh-CN"/>
        </w:rPr>
      </w:pPr>
      <w:r>
        <w:rPr>
          <w:color w:val="auto"/>
          <w:lang w:eastAsia="zh-CN"/>
        </w:rPr>
        <w:t>2.2.4 评分标准</w:t>
      </w:r>
    </w:p>
    <w:p w14:paraId="5023A27F">
      <w:pPr>
        <w:ind w:firstLine="420" w:firstLineChars="200"/>
        <w:rPr>
          <w:color w:val="auto"/>
          <w:lang w:eastAsia="zh-CN"/>
        </w:rPr>
      </w:pPr>
      <w:r>
        <w:rPr>
          <w:color w:val="auto"/>
          <w:lang w:eastAsia="zh-CN"/>
        </w:rPr>
        <w:t>见</w:t>
      </w:r>
      <w:r>
        <w:rPr>
          <w:rFonts w:hint="eastAsia"/>
          <w:color w:val="auto"/>
          <w:lang w:eastAsia="zh-CN"/>
        </w:rPr>
        <w:t>评选</w:t>
      </w:r>
      <w:r>
        <w:rPr>
          <w:color w:val="auto"/>
          <w:lang w:eastAsia="zh-CN"/>
        </w:rPr>
        <w:t>办法前附表</w:t>
      </w:r>
      <w:r>
        <w:rPr>
          <w:rFonts w:hint="eastAsia"/>
          <w:color w:val="auto"/>
          <w:lang w:eastAsia="zh-CN"/>
        </w:rPr>
        <w:t>。</w:t>
      </w:r>
    </w:p>
    <w:p w14:paraId="61F4056D">
      <w:pPr>
        <w:ind w:firstLine="422" w:firstLineChars="200"/>
        <w:rPr>
          <w:b/>
          <w:bCs/>
          <w:color w:val="auto"/>
          <w:lang w:eastAsia="zh-CN"/>
        </w:rPr>
      </w:pPr>
      <w:r>
        <w:rPr>
          <w:b/>
          <w:bCs/>
          <w:color w:val="auto"/>
          <w:lang w:eastAsia="zh-CN"/>
        </w:rPr>
        <w:t>3.</w:t>
      </w:r>
      <w:r>
        <w:rPr>
          <w:rFonts w:hint="eastAsia"/>
          <w:b/>
          <w:bCs/>
          <w:color w:val="auto"/>
          <w:lang w:eastAsia="zh-CN"/>
        </w:rPr>
        <w:t>评选</w:t>
      </w:r>
      <w:r>
        <w:rPr>
          <w:b/>
          <w:bCs/>
          <w:color w:val="auto"/>
          <w:lang w:eastAsia="zh-CN"/>
        </w:rPr>
        <w:t>程序</w:t>
      </w:r>
    </w:p>
    <w:p w14:paraId="3659316E">
      <w:pPr>
        <w:ind w:firstLine="422" w:firstLineChars="200"/>
        <w:rPr>
          <w:b/>
          <w:bCs/>
          <w:color w:val="auto"/>
          <w:lang w:eastAsia="zh-CN"/>
        </w:rPr>
      </w:pPr>
      <w:r>
        <w:rPr>
          <w:b/>
          <w:bCs/>
          <w:color w:val="auto"/>
          <w:lang w:eastAsia="zh-CN"/>
        </w:rPr>
        <w:t>3.1 初步评审</w:t>
      </w:r>
    </w:p>
    <w:p w14:paraId="7C46E0C9">
      <w:pPr>
        <w:ind w:firstLine="420" w:firstLineChars="200"/>
        <w:rPr>
          <w:color w:val="auto"/>
          <w:lang w:eastAsia="zh-CN"/>
        </w:rPr>
      </w:pPr>
      <w:r>
        <w:rPr>
          <w:color w:val="auto"/>
          <w:lang w:eastAsia="zh-CN"/>
        </w:rPr>
        <w:t xml:space="preserve">3.1.1 </w:t>
      </w:r>
      <w:r>
        <w:rPr>
          <w:rFonts w:hint="eastAsia"/>
          <w:color w:val="auto"/>
          <w:lang w:eastAsia="zh-CN"/>
        </w:rPr>
        <w:t>评选</w:t>
      </w:r>
      <w:r>
        <w:rPr>
          <w:color w:val="auto"/>
          <w:lang w:eastAsia="zh-CN"/>
        </w:rPr>
        <w:t>委员会依据本章第2.1款规定的标准对投标文件进行初步评审。有一项不符合评审标准的，</w:t>
      </w:r>
      <w:r>
        <w:rPr>
          <w:rFonts w:hint="eastAsia"/>
          <w:color w:val="auto"/>
          <w:lang w:eastAsia="zh-CN"/>
        </w:rPr>
        <w:t>评选</w:t>
      </w:r>
      <w:r>
        <w:rPr>
          <w:color w:val="auto"/>
          <w:lang w:eastAsia="zh-CN"/>
        </w:rPr>
        <w:t>委员会应否决其</w:t>
      </w:r>
      <w:r>
        <w:rPr>
          <w:rFonts w:hint="eastAsia"/>
          <w:color w:val="auto"/>
          <w:lang w:eastAsia="zh-CN"/>
        </w:rPr>
        <w:t>比选申请</w:t>
      </w:r>
      <w:r>
        <w:rPr>
          <w:color w:val="auto"/>
          <w:lang w:eastAsia="zh-CN"/>
        </w:rPr>
        <w:t>。</w:t>
      </w:r>
    </w:p>
    <w:p w14:paraId="2C99B370">
      <w:pPr>
        <w:ind w:firstLine="420" w:firstLineChars="200"/>
        <w:rPr>
          <w:color w:val="auto"/>
          <w:lang w:eastAsia="zh-CN"/>
        </w:rPr>
      </w:pPr>
      <w:r>
        <w:rPr>
          <w:color w:val="auto"/>
          <w:lang w:eastAsia="zh-CN"/>
        </w:rPr>
        <w:t>3.1.2 当通过初步评审的</w:t>
      </w:r>
      <w:r>
        <w:rPr>
          <w:rFonts w:hint="eastAsia"/>
          <w:color w:val="auto"/>
          <w:lang w:eastAsia="zh-CN"/>
        </w:rPr>
        <w:t>比选申请人</w:t>
      </w:r>
      <w:r>
        <w:rPr>
          <w:color w:val="auto"/>
          <w:lang w:eastAsia="zh-CN"/>
        </w:rPr>
        <w:t>仅有1个时，</w:t>
      </w:r>
      <w:r>
        <w:rPr>
          <w:rFonts w:hint="eastAsia"/>
          <w:color w:val="auto"/>
          <w:lang w:eastAsia="zh-CN"/>
        </w:rPr>
        <w:t>评选</w:t>
      </w:r>
      <w:r>
        <w:rPr>
          <w:color w:val="auto"/>
          <w:lang w:eastAsia="zh-CN"/>
        </w:rPr>
        <w:t>委员会应否决其</w:t>
      </w:r>
      <w:r>
        <w:rPr>
          <w:rFonts w:hint="eastAsia"/>
          <w:color w:val="auto"/>
          <w:lang w:eastAsia="zh-CN"/>
        </w:rPr>
        <w:t>比选申请</w:t>
      </w:r>
      <w:r>
        <w:rPr>
          <w:color w:val="auto"/>
          <w:lang w:eastAsia="zh-CN"/>
        </w:rPr>
        <w:t>。</w:t>
      </w:r>
    </w:p>
    <w:p w14:paraId="0AFA954B">
      <w:pPr>
        <w:ind w:firstLine="422" w:firstLineChars="200"/>
        <w:rPr>
          <w:color w:val="auto"/>
          <w:lang w:eastAsia="zh-CN"/>
        </w:rPr>
      </w:pPr>
      <w:r>
        <w:rPr>
          <w:b/>
          <w:bCs/>
          <w:color w:val="auto"/>
          <w:lang w:eastAsia="zh-CN"/>
        </w:rPr>
        <w:t>3.2 详细评审</w:t>
      </w:r>
    </w:p>
    <w:p w14:paraId="3A58BFC8">
      <w:pPr>
        <w:ind w:firstLine="420" w:firstLineChars="200"/>
        <w:rPr>
          <w:color w:val="auto"/>
          <w:lang w:eastAsia="zh-CN"/>
        </w:rPr>
      </w:pPr>
      <w:r>
        <w:rPr>
          <w:color w:val="auto"/>
          <w:lang w:eastAsia="zh-CN"/>
        </w:rPr>
        <w:t xml:space="preserve">3.2.1 </w:t>
      </w:r>
      <w:r>
        <w:rPr>
          <w:rFonts w:hint="eastAsia"/>
          <w:color w:val="auto"/>
          <w:lang w:eastAsia="zh-CN"/>
        </w:rPr>
        <w:t>评选</w:t>
      </w:r>
      <w:r>
        <w:rPr>
          <w:color w:val="auto"/>
          <w:lang w:eastAsia="zh-CN"/>
        </w:rPr>
        <w:t>委员会按本章第2.2款规定的量化因素和分值进行打分，并计算出各</w:t>
      </w:r>
      <w:r>
        <w:rPr>
          <w:rFonts w:hint="eastAsia"/>
          <w:color w:val="auto"/>
          <w:lang w:eastAsia="zh-CN"/>
        </w:rPr>
        <w:t>比选申请人</w:t>
      </w:r>
      <w:r>
        <w:rPr>
          <w:color w:val="auto"/>
          <w:lang w:eastAsia="zh-CN"/>
        </w:rPr>
        <w:t>的得分。</w:t>
      </w:r>
    </w:p>
    <w:p w14:paraId="6F3AEDCE">
      <w:pPr>
        <w:ind w:firstLine="420" w:firstLineChars="200"/>
        <w:rPr>
          <w:color w:val="auto"/>
          <w:lang w:eastAsia="zh-CN"/>
        </w:rPr>
      </w:pPr>
      <w:r>
        <w:rPr>
          <w:color w:val="auto"/>
          <w:lang w:eastAsia="zh-CN"/>
        </w:rPr>
        <w:t xml:space="preserve">3.2.2 </w:t>
      </w:r>
      <w:r>
        <w:rPr>
          <w:rFonts w:hint="eastAsia"/>
          <w:color w:val="auto"/>
          <w:lang w:eastAsia="zh-CN"/>
        </w:rPr>
        <w:t>评选</w:t>
      </w:r>
      <w:r>
        <w:rPr>
          <w:color w:val="auto"/>
          <w:lang w:eastAsia="zh-CN"/>
        </w:rPr>
        <w:t>委员会发现</w:t>
      </w:r>
      <w:r>
        <w:rPr>
          <w:rFonts w:hint="eastAsia"/>
          <w:color w:val="auto"/>
          <w:lang w:eastAsia="zh-CN"/>
        </w:rPr>
        <w:t>比选申请人</w:t>
      </w:r>
      <w:r>
        <w:rPr>
          <w:color w:val="auto"/>
          <w:lang w:eastAsia="zh-CN"/>
        </w:rPr>
        <w:t>的报价明显低于其他</w:t>
      </w:r>
      <w:r>
        <w:rPr>
          <w:rFonts w:hint="eastAsia"/>
          <w:color w:val="auto"/>
          <w:lang w:eastAsia="zh-CN"/>
        </w:rPr>
        <w:t>比选申请</w:t>
      </w:r>
      <w:r>
        <w:rPr>
          <w:color w:val="auto"/>
          <w:lang w:eastAsia="zh-CN"/>
        </w:rPr>
        <w:t>报价，使得其</w:t>
      </w:r>
      <w:r>
        <w:rPr>
          <w:rFonts w:hint="eastAsia"/>
          <w:color w:val="auto"/>
          <w:lang w:eastAsia="zh-CN"/>
        </w:rPr>
        <w:t>比选申请</w:t>
      </w:r>
      <w:r>
        <w:rPr>
          <w:color w:val="auto"/>
          <w:lang w:eastAsia="zh-CN"/>
        </w:rPr>
        <w:t>报价可能低于其个别成本的，应要求该</w:t>
      </w:r>
      <w:r>
        <w:rPr>
          <w:rFonts w:hint="eastAsia"/>
          <w:color w:val="auto"/>
          <w:lang w:eastAsia="zh-CN"/>
        </w:rPr>
        <w:t>比选申请人</w:t>
      </w:r>
      <w:r>
        <w:rPr>
          <w:color w:val="auto"/>
          <w:lang w:eastAsia="zh-CN"/>
        </w:rPr>
        <w:t>作出书面说明并提供相应的证明材料。</w:t>
      </w:r>
      <w:r>
        <w:rPr>
          <w:rFonts w:hint="eastAsia"/>
          <w:color w:val="auto"/>
          <w:lang w:eastAsia="zh-CN"/>
        </w:rPr>
        <w:t>比选申请人</w:t>
      </w:r>
      <w:r>
        <w:rPr>
          <w:color w:val="auto"/>
          <w:lang w:eastAsia="zh-CN"/>
        </w:rPr>
        <w:t>不能合理说明或不能提供相应证明材料的，</w:t>
      </w:r>
      <w:r>
        <w:rPr>
          <w:rFonts w:hint="eastAsia"/>
          <w:color w:val="auto"/>
          <w:lang w:eastAsia="zh-CN"/>
        </w:rPr>
        <w:t>评选</w:t>
      </w:r>
      <w:r>
        <w:rPr>
          <w:color w:val="auto"/>
          <w:lang w:eastAsia="zh-CN"/>
        </w:rPr>
        <w:t>委员会应认定该</w:t>
      </w:r>
      <w:r>
        <w:rPr>
          <w:rFonts w:hint="eastAsia"/>
          <w:color w:val="auto"/>
          <w:lang w:eastAsia="zh-CN"/>
        </w:rPr>
        <w:t>比选申请人</w:t>
      </w:r>
      <w:r>
        <w:rPr>
          <w:color w:val="auto"/>
          <w:lang w:eastAsia="zh-CN"/>
        </w:rPr>
        <w:t>以低于成本竞</w:t>
      </w:r>
      <w:r>
        <w:rPr>
          <w:rFonts w:hint="eastAsia"/>
          <w:color w:val="auto"/>
          <w:lang w:eastAsia="zh-CN"/>
        </w:rPr>
        <w:t>选</w:t>
      </w:r>
      <w:r>
        <w:rPr>
          <w:color w:val="auto"/>
          <w:lang w:eastAsia="zh-CN"/>
        </w:rPr>
        <w:t>，并否决其</w:t>
      </w:r>
      <w:r>
        <w:rPr>
          <w:rFonts w:hint="eastAsia"/>
          <w:color w:val="auto"/>
          <w:lang w:eastAsia="zh-CN"/>
        </w:rPr>
        <w:t>比选申请</w:t>
      </w:r>
      <w:r>
        <w:rPr>
          <w:color w:val="auto"/>
          <w:lang w:eastAsia="zh-CN"/>
        </w:rPr>
        <w:t>。</w:t>
      </w:r>
    </w:p>
    <w:p w14:paraId="253626CC">
      <w:pPr>
        <w:ind w:firstLine="422" w:firstLineChars="200"/>
        <w:rPr>
          <w:b/>
          <w:bCs/>
          <w:color w:val="auto"/>
          <w:lang w:eastAsia="zh-CN"/>
        </w:rPr>
      </w:pPr>
      <w:r>
        <w:rPr>
          <w:b/>
          <w:bCs/>
          <w:color w:val="auto"/>
          <w:lang w:eastAsia="zh-CN"/>
        </w:rPr>
        <w:t xml:space="preserve">3.3 </w:t>
      </w:r>
      <w:r>
        <w:rPr>
          <w:rFonts w:hint="eastAsia"/>
          <w:b/>
          <w:bCs/>
          <w:color w:val="auto"/>
          <w:lang w:eastAsia="zh-CN"/>
        </w:rPr>
        <w:t>比选申请</w:t>
      </w:r>
      <w:r>
        <w:rPr>
          <w:b/>
          <w:bCs/>
          <w:color w:val="auto"/>
          <w:lang w:eastAsia="zh-CN"/>
        </w:rPr>
        <w:t>文件相关信息的核查</w:t>
      </w:r>
    </w:p>
    <w:p w14:paraId="610E39E9">
      <w:pPr>
        <w:ind w:firstLine="420" w:firstLineChars="200"/>
        <w:rPr>
          <w:color w:val="auto"/>
          <w:lang w:eastAsia="zh-CN"/>
        </w:rPr>
      </w:pPr>
      <w:r>
        <w:rPr>
          <w:color w:val="auto"/>
          <w:lang w:eastAsia="zh-CN"/>
        </w:rPr>
        <w:t>3.3.1 在</w:t>
      </w:r>
      <w:r>
        <w:rPr>
          <w:rFonts w:hint="eastAsia"/>
          <w:color w:val="auto"/>
          <w:lang w:eastAsia="zh-CN"/>
        </w:rPr>
        <w:t>评选</w:t>
      </w:r>
      <w:r>
        <w:rPr>
          <w:color w:val="auto"/>
          <w:lang w:eastAsia="zh-CN"/>
        </w:rPr>
        <w:t>过程中，</w:t>
      </w:r>
      <w:r>
        <w:rPr>
          <w:rFonts w:hint="eastAsia"/>
          <w:color w:val="auto"/>
          <w:lang w:eastAsia="zh-CN"/>
        </w:rPr>
        <w:t>评选</w:t>
      </w:r>
      <w:r>
        <w:rPr>
          <w:color w:val="auto"/>
          <w:lang w:eastAsia="zh-CN"/>
        </w:rPr>
        <w:t>委员会应对</w:t>
      </w:r>
      <w:r>
        <w:rPr>
          <w:rFonts w:hint="eastAsia"/>
          <w:color w:val="auto"/>
          <w:lang w:eastAsia="zh-CN"/>
        </w:rPr>
        <w:t>比选申请人</w:t>
      </w:r>
      <w:r>
        <w:rPr>
          <w:color w:val="auto"/>
          <w:lang w:eastAsia="zh-CN"/>
        </w:rPr>
        <w:t>的</w:t>
      </w:r>
      <w:r>
        <w:rPr>
          <w:rFonts w:hint="eastAsia"/>
          <w:color w:val="auto"/>
          <w:lang w:eastAsia="zh-CN"/>
        </w:rPr>
        <w:t>“第五章  比选申请文</w:t>
      </w:r>
      <w:r>
        <w:rPr>
          <w:color w:val="auto"/>
          <w:lang w:eastAsia="zh-CN"/>
        </w:rPr>
        <w:t>件格式</w:t>
      </w:r>
      <w:r>
        <w:rPr>
          <w:rFonts w:hint="eastAsia"/>
          <w:color w:val="auto"/>
          <w:lang w:eastAsia="zh-CN"/>
        </w:rPr>
        <w:t>”</w:t>
      </w:r>
      <w:r>
        <w:rPr>
          <w:color w:val="auto"/>
          <w:lang w:eastAsia="zh-CN"/>
        </w:rPr>
        <w:t>中要求</w:t>
      </w:r>
      <w:r>
        <w:rPr>
          <w:rFonts w:hint="eastAsia"/>
          <w:color w:val="auto"/>
          <w:lang w:eastAsia="zh-CN"/>
        </w:rPr>
        <w:t>比选申请</w:t>
      </w:r>
      <w:r>
        <w:rPr>
          <w:color w:val="auto"/>
          <w:lang w:eastAsia="zh-CN"/>
        </w:rPr>
        <w:t>文件提供的网页信息应与</w:t>
      </w:r>
      <w:r>
        <w:rPr>
          <w:rFonts w:hint="eastAsia"/>
          <w:color w:val="auto"/>
          <w:lang w:eastAsia="zh-CN"/>
        </w:rPr>
        <w:t>比选</w:t>
      </w:r>
      <w:r>
        <w:rPr>
          <w:color w:val="auto"/>
          <w:lang w:eastAsia="zh-CN"/>
        </w:rPr>
        <w:t>文件要求的网站上公开发布的相关信息进</w:t>
      </w:r>
      <w:r>
        <w:rPr>
          <w:rFonts w:hint="eastAsia"/>
          <w:color w:val="auto"/>
          <w:lang w:eastAsia="zh-CN"/>
        </w:rPr>
        <w:t>行核实。若上述信息不一致使得比选申请人的资格条件不符合比选文件规定的，评选委员会应否决其比选申请。</w:t>
      </w:r>
    </w:p>
    <w:p w14:paraId="72A8B9F0">
      <w:pPr>
        <w:ind w:firstLine="420" w:firstLineChars="200"/>
        <w:rPr>
          <w:color w:val="auto"/>
          <w:lang w:eastAsia="zh-CN"/>
        </w:rPr>
      </w:pPr>
      <w:r>
        <w:rPr>
          <w:rFonts w:hint="eastAsia"/>
          <w:color w:val="auto"/>
          <w:lang w:eastAsia="zh-CN"/>
        </w:rPr>
        <w:t>3.3.2 评选委员会应对在评选过程中发现的比选申请人与比选申请人之间、比选申请人与比选人之间存在的串通投标的情形进行评审和认定。比选申请人存在串通投标、弄虚作假、行贿等违法行为的，评选委员会应否决其比选申请。</w:t>
      </w:r>
    </w:p>
    <w:p w14:paraId="6423A391">
      <w:pPr>
        <w:ind w:firstLine="420" w:firstLineChars="200"/>
        <w:rPr>
          <w:color w:val="auto"/>
          <w:lang w:eastAsia="zh-CN"/>
        </w:rPr>
      </w:pPr>
      <w:r>
        <w:rPr>
          <w:color w:val="auto"/>
          <w:lang w:eastAsia="zh-CN"/>
        </w:rPr>
        <w:t>（1）有下列情形之一的，属于</w:t>
      </w:r>
      <w:r>
        <w:rPr>
          <w:rFonts w:hint="eastAsia"/>
          <w:color w:val="auto"/>
          <w:lang w:eastAsia="zh-CN"/>
        </w:rPr>
        <w:t>比选申请人</w:t>
      </w:r>
      <w:r>
        <w:rPr>
          <w:color w:val="auto"/>
          <w:lang w:eastAsia="zh-CN"/>
        </w:rPr>
        <w:t>相互串通：</w:t>
      </w:r>
    </w:p>
    <w:p w14:paraId="7A4479B2">
      <w:pPr>
        <w:ind w:firstLine="420" w:firstLineChars="200"/>
        <w:rPr>
          <w:color w:val="auto"/>
          <w:lang w:eastAsia="zh-CN"/>
        </w:rPr>
      </w:pPr>
      <w:r>
        <w:rPr>
          <w:color w:val="auto"/>
          <w:lang w:eastAsia="zh-CN"/>
        </w:rPr>
        <w:t>a.</w:t>
      </w:r>
      <w:r>
        <w:rPr>
          <w:rFonts w:hint="eastAsia"/>
          <w:color w:val="auto"/>
          <w:lang w:eastAsia="zh-CN"/>
        </w:rPr>
        <w:t>比选申请人</w:t>
      </w:r>
      <w:r>
        <w:rPr>
          <w:color w:val="auto"/>
          <w:lang w:eastAsia="zh-CN"/>
        </w:rPr>
        <w:t>之间协商</w:t>
      </w:r>
      <w:r>
        <w:rPr>
          <w:rFonts w:hint="eastAsia"/>
          <w:color w:val="auto"/>
          <w:lang w:eastAsia="zh-CN"/>
        </w:rPr>
        <w:t>比选</w:t>
      </w:r>
      <w:r>
        <w:rPr>
          <w:color w:val="auto"/>
          <w:lang w:eastAsia="zh-CN"/>
        </w:rPr>
        <w:t>报价等</w:t>
      </w:r>
      <w:r>
        <w:rPr>
          <w:rFonts w:hint="eastAsia"/>
          <w:color w:val="auto"/>
          <w:lang w:val="en-US" w:eastAsia="zh-CN"/>
        </w:rPr>
        <w:t>比选申请</w:t>
      </w:r>
      <w:r>
        <w:rPr>
          <w:color w:val="auto"/>
          <w:lang w:eastAsia="zh-CN"/>
        </w:rPr>
        <w:t>文件的实质性内容；</w:t>
      </w:r>
    </w:p>
    <w:p w14:paraId="7CCB751D">
      <w:pPr>
        <w:ind w:firstLine="420" w:firstLineChars="200"/>
        <w:rPr>
          <w:color w:val="auto"/>
          <w:lang w:eastAsia="zh-CN"/>
        </w:rPr>
      </w:pPr>
      <w:r>
        <w:rPr>
          <w:color w:val="auto"/>
          <w:lang w:eastAsia="zh-CN"/>
        </w:rPr>
        <w:t>b.</w:t>
      </w:r>
      <w:r>
        <w:rPr>
          <w:rFonts w:hint="eastAsia"/>
          <w:color w:val="auto"/>
          <w:lang w:eastAsia="zh-CN"/>
        </w:rPr>
        <w:t>比选申请人</w:t>
      </w:r>
      <w:r>
        <w:rPr>
          <w:color w:val="auto"/>
          <w:lang w:eastAsia="zh-CN"/>
        </w:rPr>
        <w:t>之间约定中</w:t>
      </w:r>
      <w:r>
        <w:rPr>
          <w:rFonts w:hint="eastAsia"/>
          <w:color w:val="auto"/>
          <w:lang w:eastAsia="zh-CN"/>
        </w:rPr>
        <w:t>选</w:t>
      </w:r>
      <w:r>
        <w:rPr>
          <w:color w:val="auto"/>
          <w:lang w:eastAsia="zh-CN"/>
        </w:rPr>
        <w:t>人；</w:t>
      </w:r>
    </w:p>
    <w:p w14:paraId="69093C30">
      <w:pPr>
        <w:ind w:firstLine="420" w:firstLineChars="200"/>
        <w:rPr>
          <w:color w:val="auto"/>
          <w:lang w:eastAsia="zh-CN"/>
        </w:rPr>
      </w:pPr>
      <w:r>
        <w:rPr>
          <w:color w:val="auto"/>
          <w:lang w:eastAsia="zh-CN"/>
        </w:rPr>
        <w:t>c.</w:t>
      </w:r>
      <w:r>
        <w:rPr>
          <w:rFonts w:hint="eastAsia"/>
          <w:color w:val="auto"/>
          <w:lang w:eastAsia="zh-CN"/>
        </w:rPr>
        <w:t>比选申请人</w:t>
      </w:r>
      <w:r>
        <w:rPr>
          <w:color w:val="auto"/>
          <w:lang w:eastAsia="zh-CN"/>
        </w:rPr>
        <w:t>之间约定部分</w:t>
      </w:r>
      <w:r>
        <w:rPr>
          <w:rFonts w:hint="eastAsia"/>
          <w:color w:val="auto"/>
          <w:lang w:eastAsia="zh-CN"/>
        </w:rPr>
        <w:t>比选申请人</w:t>
      </w:r>
      <w:r>
        <w:rPr>
          <w:color w:val="auto"/>
          <w:lang w:eastAsia="zh-CN"/>
        </w:rPr>
        <w:t>放弃</w:t>
      </w:r>
      <w:r>
        <w:rPr>
          <w:rFonts w:hint="eastAsia"/>
          <w:color w:val="auto"/>
          <w:lang w:val="en-US" w:eastAsia="zh-CN"/>
        </w:rPr>
        <w:t>比选申请</w:t>
      </w:r>
      <w:r>
        <w:rPr>
          <w:color w:val="auto"/>
          <w:lang w:eastAsia="zh-CN"/>
        </w:rPr>
        <w:t>或中</w:t>
      </w:r>
      <w:r>
        <w:rPr>
          <w:rFonts w:hint="eastAsia"/>
          <w:color w:val="auto"/>
          <w:lang w:val="en-US" w:eastAsia="zh-CN"/>
        </w:rPr>
        <w:t>选</w:t>
      </w:r>
      <w:r>
        <w:rPr>
          <w:color w:val="auto"/>
          <w:lang w:eastAsia="zh-CN"/>
        </w:rPr>
        <w:t>；</w:t>
      </w:r>
    </w:p>
    <w:p w14:paraId="337465C0">
      <w:pPr>
        <w:ind w:firstLine="420" w:firstLineChars="200"/>
        <w:rPr>
          <w:color w:val="auto"/>
          <w:lang w:eastAsia="zh-CN"/>
        </w:rPr>
      </w:pPr>
      <w:r>
        <w:rPr>
          <w:color w:val="auto"/>
          <w:lang w:eastAsia="zh-CN"/>
        </w:rPr>
        <w:t>d.属于同一集团、协会、商会等组织成员的</w:t>
      </w:r>
      <w:r>
        <w:rPr>
          <w:rFonts w:hint="eastAsia"/>
          <w:color w:val="auto"/>
          <w:lang w:eastAsia="zh-CN"/>
        </w:rPr>
        <w:t>比选申请人</w:t>
      </w:r>
      <w:r>
        <w:rPr>
          <w:color w:val="auto"/>
          <w:lang w:eastAsia="zh-CN"/>
        </w:rPr>
        <w:t>按照该组织要求协同</w:t>
      </w:r>
      <w:r>
        <w:rPr>
          <w:rFonts w:hint="eastAsia"/>
          <w:color w:val="auto"/>
          <w:lang w:val="en-US" w:eastAsia="zh-CN"/>
        </w:rPr>
        <w:t>比选申请</w:t>
      </w:r>
      <w:r>
        <w:rPr>
          <w:color w:val="auto"/>
          <w:lang w:eastAsia="zh-CN"/>
        </w:rPr>
        <w:t>；</w:t>
      </w:r>
    </w:p>
    <w:p w14:paraId="75C1291C">
      <w:pPr>
        <w:ind w:firstLine="420" w:firstLineChars="200"/>
        <w:rPr>
          <w:color w:val="auto"/>
          <w:lang w:eastAsia="zh-CN"/>
        </w:rPr>
      </w:pPr>
      <w:r>
        <w:rPr>
          <w:color w:val="auto"/>
          <w:lang w:eastAsia="zh-CN"/>
        </w:rPr>
        <w:t>e.</w:t>
      </w:r>
      <w:r>
        <w:rPr>
          <w:rFonts w:hint="eastAsia"/>
          <w:color w:val="auto"/>
          <w:lang w:eastAsia="zh-CN"/>
        </w:rPr>
        <w:t>比选申请人</w:t>
      </w:r>
      <w:r>
        <w:rPr>
          <w:color w:val="auto"/>
          <w:lang w:eastAsia="zh-CN"/>
        </w:rPr>
        <w:t>之间为谋取</w:t>
      </w:r>
      <w:r>
        <w:rPr>
          <w:rFonts w:hint="eastAsia"/>
          <w:color w:val="auto"/>
          <w:lang w:eastAsia="zh-CN"/>
        </w:rPr>
        <w:t>中选</w:t>
      </w:r>
      <w:r>
        <w:rPr>
          <w:color w:val="auto"/>
          <w:lang w:eastAsia="zh-CN"/>
        </w:rPr>
        <w:t>或排斥特定</w:t>
      </w:r>
      <w:r>
        <w:rPr>
          <w:rFonts w:hint="eastAsia"/>
          <w:color w:val="auto"/>
          <w:lang w:eastAsia="zh-CN"/>
        </w:rPr>
        <w:t>比选申请人</w:t>
      </w:r>
      <w:r>
        <w:rPr>
          <w:color w:val="auto"/>
          <w:lang w:eastAsia="zh-CN"/>
        </w:rPr>
        <w:t>而采取的其他联合行动。</w:t>
      </w:r>
    </w:p>
    <w:p w14:paraId="7006AC6B">
      <w:pPr>
        <w:ind w:firstLine="420" w:firstLineChars="200"/>
        <w:rPr>
          <w:color w:val="auto"/>
          <w:lang w:eastAsia="zh-CN"/>
        </w:rPr>
      </w:pPr>
      <w:r>
        <w:rPr>
          <w:color w:val="auto"/>
          <w:lang w:eastAsia="zh-CN"/>
        </w:rPr>
        <w:t>（2）有下列情形之一的，视为</w:t>
      </w:r>
      <w:r>
        <w:rPr>
          <w:rFonts w:hint="eastAsia"/>
          <w:color w:val="auto"/>
          <w:lang w:eastAsia="zh-CN"/>
        </w:rPr>
        <w:t>比选申请人</w:t>
      </w:r>
      <w:r>
        <w:rPr>
          <w:color w:val="auto"/>
          <w:lang w:eastAsia="zh-CN"/>
        </w:rPr>
        <w:t>相互串通：</w:t>
      </w:r>
    </w:p>
    <w:p w14:paraId="0083ABC2">
      <w:pPr>
        <w:ind w:firstLine="420" w:firstLineChars="200"/>
        <w:rPr>
          <w:color w:val="auto"/>
          <w:lang w:eastAsia="zh-CN"/>
        </w:rPr>
      </w:pPr>
      <w:r>
        <w:rPr>
          <w:color w:val="auto"/>
          <w:lang w:eastAsia="zh-CN"/>
        </w:rPr>
        <w:t>a.不同</w:t>
      </w:r>
      <w:r>
        <w:rPr>
          <w:rFonts w:hint="eastAsia"/>
          <w:color w:val="auto"/>
          <w:lang w:eastAsia="zh-CN"/>
        </w:rPr>
        <w:t>比选申请人</w:t>
      </w:r>
      <w:r>
        <w:rPr>
          <w:color w:val="auto"/>
          <w:lang w:eastAsia="zh-CN"/>
        </w:rPr>
        <w:t>的</w:t>
      </w:r>
      <w:r>
        <w:rPr>
          <w:rFonts w:hint="eastAsia"/>
          <w:color w:val="auto"/>
          <w:lang w:eastAsia="zh-CN"/>
        </w:rPr>
        <w:t>比选申请</w:t>
      </w:r>
      <w:r>
        <w:rPr>
          <w:color w:val="auto"/>
          <w:lang w:eastAsia="zh-CN"/>
        </w:rPr>
        <w:t>文件由同一单位或个人编制；</w:t>
      </w:r>
    </w:p>
    <w:p w14:paraId="74A2FE6B">
      <w:pPr>
        <w:ind w:firstLine="420" w:firstLineChars="200"/>
        <w:rPr>
          <w:color w:val="auto"/>
          <w:lang w:eastAsia="zh-CN"/>
        </w:rPr>
      </w:pPr>
      <w:r>
        <w:rPr>
          <w:color w:val="auto"/>
          <w:lang w:eastAsia="zh-CN"/>
        </w:rPr>
        <w:t>b.不同</w:t>
      </w:r>
      <w:r>
        <w:rPr>
          <w:rFonts w:hint="eastAsia"/>
          <w:color w:val="auto"/>
          <w:lang w:eastAsia="zh-CN"/>
        </w:rPr>
        <w:t>比选申请人</w:t>
      </w:r>
      <w:r>
        <w:rPr>
          <w:color w:val="auto"/>
          <w:lang w:eastAsia="zh-CN"/>
        </w:rPr>
        <w:t>委托同一单位或个人办理</w:t>
      </w:r>
      <w:r>
        <w:rPr>
          <w:rFonts w:hint="eastAsia"/>
          <w:color w:val="auto"/>
          <w:lang w:eastAsia="zh-CN"/>
        </w:rPr>
        <w:t>比选申请</w:t>
      </w:r>
      <w:r>
        <w:rPr>
          <w:color w:val="auto"/>
          <w:lang w:eastAsia="zh-CN"/>
        </w:rPr>
        <w:t>事宜；</w:t>
      </w:r>
    </w:p>
    <w:p w14:paraId="69AD643E">
      <w:pPr>
        <w:ind w:firstLine="420" w:firstLineChars="200"/>
        <w:rPr>
          <w:color w:val="auto"/>
          <w:lang w:eastAsia="zh-CN"/>
        </w:rPr>
      </w:pPr>
      <w:r>
        <w:rPr>
          <w:color w:val="auto"/>
          <w:lang w:eastAsia="zh-CN"/>
        </w:rPr>
        <w:t>c.不同</w:t>
      </w:r>
      <w:r>
        <w:rPr>
          <w:rFonts w:hint="eastAsia"/>
          <w:color w:val="auto"/>
          <w:lang w:eastAsia="zh-CN"/>
        </w:rPr>
        <w:t>比选申请人</w:t>
      </w:r>
      <w:r>
        <w:rPr>
          <w:color w:val="auto"/>
          <w:lang w:eastAsia="zh-CN"/>
        </w:rPr>
        <w:t>的</w:t>
      </w:r>
      <w:r>
        <w:rPr>
          <w:rFonts w:hint="eastAsia"/>
          <w:color w:val="auto"/>
          <w:lang w:eastAsia="zh-CN"/>
        </w:rPr>
        <w:t>比选申请</w:t>
      </w:r>
      <w:r>
        <w:rPr>
          <w:color w:val="auto"/>
          <w:lang w:eastAsia="zh-CN"/>
        </w:rPr>
        <w:t>文件载明的项目管理成员为同一人；</w:t>
      </w:r>
    </w:p>
    <w:p w14:paraId="5ED43E2B">
      <w:pPr>
        <w:ind w:firstLine="420" w:firstLineChars="200"/>
        <w:rPr>
          <w:color w:val="auto"/>
          <w:lang w:eastAsia="zh-CN"/>
        </w:rPr>
      </w:pPr>
      <w:r>
        <w:rPr>
          <w:color w:val="auto"/>
          <w:lang w:eastAsia="zh-CN"/>
        </w:rPr>
        <w:t>d.不同</w:t>
      </w:r>
      <w:r>
        <w:rPr>
          <w:rFonts w:hint="eastAsia"/>
          <w:color w:val="auto"/>
          <w:lang w:eastAsia="zh-CN"/>
        </w:rPr>
        <w:t>比选申请人</w:t>
      </w:r>
      <w:r>
        <w:rPr>
          <w:color w:val="auto"/>
          <w:lang w:eastAsia="zh-CN"/>
        </w:rPr>
        <w:t>的</w:t>
      </w:r>
      <w:r>
        <w:rPr>
          <w:rFonts w:hint="eastAsia"/>
          <w:color w:val="auto"/>
          <w:lang w:eastAsia="zh-CN"/>
        </w:rPr>
        <w:t>比选申请</w:t>
      </w:r>
      <w:r>
        <w:rPr>
          <w:color w:val="auto"/>
          <w:lang w:eastAsia="zh-CN"/>
        </w:rPr>
        <w:t>文件异常一致或</w:t>
      </w:r>
      <w:r>
        <w:rPr>
          <w:rFonts w:hint="eastAsia"/>
          <w:color w:val="auto"/>
          <w:lang w:val="en-US" w:eastAsia="zh-CN"/>
        </w:rPr>
        <w:t>比选申请</w:t>
      </w:r>
      <w:r>
        <w:rPr>
          <w:color w:val="auto"/>
          <w:lang w:eastAsia="zh-CN"/>
        </w:rPr>
        <w:t>报价呈规律性差异；</w:t>
      </w:r>
    </w:p>
    <w:p w14:paraId="05A8FEC8">
      <w:pPr>
        <w:ind w:firstLine="420" w:firstLineChars="200"/>
        <w:rPr>
          <w:color w:val="auto"/>
          <w:lang w:eastAsia="zh-CN"/>
        </w:rPr>
      </w:pPr>
      <w:r>
        <w:rPr>
          <w:color w:val="auto"/>
          <w:lang w:eastAsia="zh-CN"/>
        </w:rPr>
        <w:t>e.不同</w:t>
      </w:r>
      <w:r>
        <w:rPr>
          <w:rFonts w:hint="eastAsia"/>
          <w:color w:val="auto"/>
          <w:lang w:eastAsia="zh-CN"/>
        </w:rPr>
        <w:t>比选申请人</w:t>
      </w:r>
      <w:r>
        <w:rPr>
          <w:color w:val="auto"/>
          <w:lang w:eastAsia="zh-CN"/>
        </w:rPr>
        <w:t>的</w:t>
      </w:r>
      <w:r>
        <w:rPr>
          <w:rFonts w:hint="eastAsia"/>
          <w:color w:val="auto"/>
          <w:lang w:eastAsia="zh-CN"/>
        </w:rPr>
        <w:t>比选申请</w:t>
      </w:r>
      <w:r>
        <w:rPr>
          <w:color w:val="auto"/>
          <w:lang w:eastAsia="zh-CN"/>
        </w:rPr>
        <w:t>文件相互混装；</w:t>
      </w:r>
    </w:p>
    <w:p w14:paraId="514C2A77">
      <w:pPr>
        <w:ind w:firstLine="420" w:firstLineChars="200"/>
        <w:rPr>
          <w:color w:val="auto"/>
          <w:lang w:eastAsia="zh-CN"/>
        </w:rPr>
      </w:pPr>
      <w:r>
        <w:rPr>
          <w:color w:val="auto"/>
          <w:lang w:eastAsia="zh-CN"/>
        </w:rPr>
        <w:t>f.不同</w:t>
      </w:r>
      <w:r>
        <w:rPr>
          <w:rFonts w:hint="eastAsia"/>
          <w:color w:val="auto"/>
          <w:lang w:eastAsia="zh-CN"/>
        </w:rPr>
        <w:t>比选申请人</w:t>
      </w:r>
      <w:r>
        <w:rPr>
          <w:color w:val="auto"/>
          <w:lang w:eastAsia="zh-CN"/>
        </w:rPr>
        <w:t>的</w:t>
      </w:r>
      <w:r>
        <w:rPr>
          <w:rFonts w:hint="eastAsia"/>
          <w:color w:val="auto"/>
          <w:lang w:eastAsia="zh-CN"/>
        </w:rPr>
        <w:t>比选申请</w:t>
      </w:r>
      <w:r>
        <w:rPr>
          <w:color w:val="auto"/>
          <w:lang w:eastAsia="zh-CN"/>
        </w:rPr>
        <w:t>保证金从同一单位或个人的账户转出。</w:t>
      </w:r>
    </w:p>
    <w:p w14:paraId="170C5208">
      <w:pPr>
        <w:ind w:firstLine="420" w:firstLineChars="200"/>
        <w:rPr>
          <w:color w:val="auto"/>
          <w:lang w:eastAsia="zh-CN"/>
        </w:rPr>
      </w:pPr>
      <w:r>
        <w:rPr>
          <w:color w:val="auto"/>
          <w:lang w:eastAsia="zh-CN"/>
        </w:rPr>
        <w:t>（3）有下列情形之一的，属于</w:t>
      </w:r>
      <w:r>
        <w:rPr>
          <w:rFonts w:hint="eastAsia"/>
          <w:color w:val="auto"/>
          <w:lang w:eastAsia="zh-CN"/>
        </w:rPr>
        <w:t>比选</w:t>
      </w:r>
      <w:r>
        <w:rPr>
          <w:color w:val="auto"/>
          <w:lang w:eastAsia="zh-CN"/>
        </w:rPr>
        <w:t>人与</w:t>
      </w:r>
      <w:r>
        <w:rPr>
          <w:rFonts w:hint="eastAsia"/>
          <w:color w:val="auto"/>
          <w:lang w:eastAsia="zh-CN"/>
        </w:rPr>
        <w:t>比选申请人</w:t>
      </w:r>
      <w:r>
        <w:rPr>
          <w:color w:val="auto"/>
          <w:lang w:eastAsia="zh-CN"/>
        </w:rPr>
        <w:t>串通：</w:t>
      </w:r>
    </w:p>
    <w:p w14:paraId="406E684B">
      <w:pPr>
        <w:ind w:firstLine="420" w:firstLineChars="200"/>
        <w:rPr>
          <w:color w:val="auto"/>
          <w:lang w:eastAsia="zh-CN"/>
        </w:rPr>
      </w:pPr>
      <w:r>
        <w:rPr>
          <w:color w:val="auto"/>
          <w:lang w:eastAsia="zh-CN"/>
        </w:rPr>
        <w:t>a.</w:t>
      </w:r>
      <w:r>
        <w:rPr>
          <w:rFonts w:hint="eastAsia"/>
          <w:color w:val="auto"/>
          <w:lang w:eastAsia="zh-CN"/>
        </w:rPr>
        <w:t>比选</w:t>
      </w:r>
      <w:r>
        <w:rPr>
          <w:color w:val="auto"/>
          <w:lang w:eastAsia="zh-CN"/>
        </w:rPr>
        <w:t>人在</w:t>
      </w:r>
      <w:r>
        <w:rPr>
          <w:rFonts w:hint="eastAsia"/>
          <w:color w:val="auto"/>
          <w:lang w:eastAsia="zh-CN"/>
        </w:rPr>
        <w:t>比选</w:t>
      </w:r>
      <w:r>
        <w:rPr>
          <w:color w:val="auto"/>
          <w:lang w:eastAsia="zh-CN"/>
        </w:rPr>
        <w:t>前开启</w:t>
      </w:r>
      <w:r>
        <w:rPr>
          <w:rFonts w:hint="eastAsia"/>
          <w:color w:val="auto"/>
          <w:lang w:eastAsia="zh-CN"/>
        </w:rPr>
        <w:t>比选申请</w:t>
      </w:r>
      <w:r>
        <w:rPr>
          <w:color w:val="auto"/>
          <w:lang w:eastAsia="zh-CN"/>
        </w:rPr>
        <w:t>文件并将有关信息泄露给其他</w:t>
      </w:r>
      <w:r>
        <w:rPr>
          <w:rFonts w:hint="eastAsia"/>
          <w:color w:val="auto"/>
          <w:lang w:eastAsia="zh-CN"/>
        </w:rPr>
        <w:t>比选申请人；</w:t>
      </w:r>
    </w:p>
    <w:p w14:paraId="4CB5873A">
      <w:pPr>
        <w:ind w:firstLine="420" w:firstLineChars="200"/>
        <w:rPr>
          <w:color w:val="auto"/>
          <w:lang w:eastAsia="zh-CN"/>
        </w:rPr>
      </w:pPr>
      <w:r>
        <w:rPr>
          <w:color w:val="auto"/>
          <w:lang w:eastAsia="zh-CN"/>
        </w:rPr>
        <w:t>b.</w:t>
      </w:r>
      <w:r>
        <w:rPr>
          <w:rFonts w:hint="eastAsia"/>
          <w:color w:val="auto"/>
          <w:lang w:eastAsia="zh-CN"/>
        </w:rPr>
        <w:t>比选</w:t>
      </w:r>
      <w:r>
        <w:rPr>
          <w:color w:val="auto"/>
          <w:lang w:eastAsia="zh-CN"/>
        </w:rPr>
        <w:t>人直接或间接向</w:t>
      </w:r>
      <w:r>
        <w:rPr>
          <w:rFonts w:hint="eastAsia"/>
          <w:color w:val="auto"/>
          <w:lang w:eastAsia="zh-CN"/>
        </w:rPr>
        <w:t>比选申请人</w:t>
      </w:r>
      <w:r>
        <w:rPr>
          <w:color w:val="auto"/>
          <w:lang w:eastAsia="zh-CN"/>
        </w:rPr>
        <w:t>泄露</w:t>
      </w:r>
      <w:r>
        <w:rPr>
          <w:rFonts w:hint="eastAsia"/>
          <w:color w:val="auto"/>
          <w:lang w:eastAsia="zh-CN"/>
        </w:rPr>
        <w:t>比选</w:t>
      </w:r>
      <w:r>
        <w:rPr>
          <w:color w:val="auto"/>
          <w:lang w:eastAsia="zh-CN"/>
        </w:rPr>
        <w:t>相关不得在</w:t>
      </w:r>
      <w:r>
        <w:rPr>
          <w:rFonts w:hint="eastAsia"/>
          <w:color w:val="auto"/>
          <w:lang w:eastAsia="zh-CN"/>
        </w:rPr>
        <w:t>开启</w:t>
      </w:r>
      <w:r>
        <w:rPr>
          <w:color w:val="auto"/>
          <w:lang w:eastAsia="zh-CN"/>
        </w:rPr>
        <w:t>前公布的信息、</w:t>
      </w:r>
      <w:r>
        <w:rPr>
          <w:rFonts w:hint="eastAsia"/>
          <w:color w:val="auto"/>
          <w:lang w:eastAsia="zh-CN"/>
        </w:rPr>
        <w:t>评选</w:t>
      </w:r>
      <w:r>
        <w:rPr>
          <w:color w:val="auto"/>
          <w:lang w:eastAsia="zh-CN"/>
        </w:rPr>
        <w:t>委员会成员等信息；</w:t>
      </w:r>
    </w:p>
    <w:p w14:paraId="0D99614A">
      <w:pPr>
        <w:ind w:firstLine="420" w:firstLineChars="200"/>
        <w:rPr>
          <w:color w:val="auto"/>
          <w:lang w:eastAsia="zh-CN"/>
        </w:rPr>
      </w:pPr>
      <w:r>
        <w:rPr>
          <w:color w:val="auto"/>
          <w:lang w:eastAsia="zh-CN"/>
        </w:rPr>
        <w:t>c.</w:t>
      </w:r>
      <w:r>
        <w:rPr>
          <w:rFonts w:hint="eastAsia"/>
          <w:color w:val="auto"/>
          <w:lang w:eastAsia="zh-CN"/>
        </w:rPr>
        <w:t>比选</w:t>
      </w:r>
      <w:r>
        <w:rPr>
          <w:color w:val="auto"/>
          <w:lang w:eastAsia="zh-CN"/>
        </w:rPr>
        <w:t>人明示或暗示</w:t>
      </w:r>
      <w:r>
        <w:rPr>
          <w:rFonts w:hint="eastAsia"/>
          <w:color w:val="auto"/>
          <w:lang w:eastAsia="zh-CN"/>
        </w:rPr>
        <w:t>比选申请人</w:t>
      </w:r>
      <w:r>
        <w:rPr>
          <w:color w:val="auto"/>
          <w:lang w:eastAsia="zh-CN"/>
        </w:rPr>
        <w:t>压低或抬高</w:t>
      </w:r>
      <w:r>
        <w:rPr>
          <w:rFonts w:hint="eastAsia"/>
          <w:color w:val="auto"/>
          <w:lang w:val="en-US" w:eastAsia="zh-CN"/>
        </w:rPr>
        <w:t>比选申请</w:t>
      </w:r>
      <w:r>
        <w:rPr>
          <w:color w:val="auto"/>
          <w:lang w:eastAsia="zh-CN"/>
        </w:rPr>
        <w:t>报价；</w:t>
      </w:r>
    </w:p>
    <w:p w14:paraId="7AF1A5B2">
      <w:pPr>
        <w:ind w:firstLine="420" w:firstLineChars="200"/>
        <w:rPr>
          <w:color w:val="auto"/>
          <w:lang w:eastAsia="zh-CN"/>
        </w:rPr>
      </w:pPr>
      <w:r>
        <w:rPr>
          <w:color w:val="auto"/>
          <w:lang w:eastAsia="zh-CN"/>
        </w:rPr>
        <w:t>d.</w:t>
      </w:r>
      <w:r>
        <w:rPr>
          <w:rFonts w:hint="eastAsia"/>
          <w:color w:val="auto"/>
          <w:lang w:eastAsia="zh-CN"/>
        </w:rPr>
        <w:t>比选</w:t>
      </w:r>
      <w:r>
        <w:rPr>
          <w:color w:val="auto"/>
          <w:lang w:eastAsia="zh-CN"/>
        </w:rPr>
        <w:t>人授意</w:t>
      </w:r>
      <w:r>
        <w:rPr>
          <w:rFonts w:hint="eastAsia"/>
          <w:color w:val="auto"/>
          <w:lang w:eastAsia="zh-CN"/>
        </w:rPr>
        <w:t>比选申请人</w:t>
      </w:r>
      <w:r>
        <w:rPr>
          <w:color w:val="auto"/>
          <w:lang w:eastAsia="zh-CN"/>
        </w:rPr>
        <w:t>撤换、修改</w:t>
      </w:r>
      <w:r>
        <w:rPr>
          <w:rFonts w:hint="eastAsia"/>
          <w:color w:val="auto"/>
          <w:lang w:eastAsia="zh-CN"/>
        </w:rPr>
        <w:t>比选申请</w:t>
      </w:r>
      <w:r>
        <w:rPr>
          <w:color w:val="auto"/>
          <w:lang w:eastAsia="zh-CN"/>
        </w:rPr>
        <w:t>文件；</w:t>
      </w:r>
    </w:p>
    <w:p w14:paraId="6E6F58EB">
      <w:pPr>
        <w:ind w:firstLine="420" w:firstLineChars="200"/>
        <w:rPr>
          <w:color w:val="auto"/>
          <w:lang w:eastAsia="zh-CN"/>
        </w:rPr>
      </w:pPr>
      <w:r>
        <w:rPr>
          <w:color w:val="auto"/>
          <w:lang w:eastAsia="zh-CN"/>
        </w:rPr>
        <w:t>e.</w:t>
      </w:r>
      <w:r>
        <w:rPr>
          <w:rFonts w:hint="eastAsia"/>
          <w:color w:val="auto"/>
          <w:lang w:eastAsia="zh-CN"/>
        </w:rPr>
        <w:t>比选</w:t>
      </w:r>
      <w:r>
        <w:rPr>
          <w:color w:val="auto"/>
          <w:lang w:eastAsia="zh-CN"/>
        </w:rPr>
        <w:t>人明示或暗示</w:t>
      </w:r>
      <w:r>
        <w:rPr>
          <w:rFonts w:hint="eastAsia"/>
          <w:color w:val="auto"/>
          <w:lang w:eastAsia="zh-CN"/>
        </w:rPr>
        <w:t>比选申请人</w:t>
      </w:r>
      <w:r>
        <w:rPr>
          <w:color w:val="auto"/>
          <w:lang w:eastAsia="zh-CN"/>
        </w:rPr>
        <w:t>为特定</w:t>
      </w:r>
      <w:r>
        <w:rPr>
          <w:rFonts w:hint="eastAsia"/>
          <w:color w:val="auto"/>
          <w:lang w:eastAsia="zh-CN"/>
        </w:rPr>
        <w:t>比选申请人</w:t>
      </w:r>
      <w:r>
        <w:rPr>
          <w:color w:val="auto"/>
          <w:lang w:eastAsia="zh-CN"/>
        </w:rPr>
        <w:t>中</w:t>
      </w:r>
      <w:r>
        <w:rPr>
          <w:rFonts w:hint="eastAsia"/>
          <w:color w:val="auto"/>
          <w:lang w:val="en-US" w:eastAsia="zh-CN"/>
        </w:rPr>
        <w:t>选</w:t>
      </w:r>
      <w:r>
        <w:rPr>
          <w:color w:val="auto"/>
          <w:lang w:eastAsia="zh-CN"/>
        </w:rPr>
        <w:t>提供方便；</w:t>
      </w:r>
    </w:p>
    <w:p w14:paraId="02D68CED">
      <w:pPr>
        <w:ind w:firstLine="420" w:firstLineChars="200"/>
        <w:rPr>
          <w:color w:val="auto"/>
          <w:lang w:eastAsia="zh-CN"/>
        </w:rPr>
      </w:pPr>
      <w:r>
        <w:rPr>
          <w:color w:val="auto"/>
          <w:lang w:eastAsia="zh-CN"/>
        </w:rPr>
        <w:t>f.</w:t>
      </w:r>
      <w:r>
        <w:rPr>
          <w:rFonts w:hint="eastAsia"/>
          <w:color w:val="auto"/>
          <w:lang w:eastAsia="zh-CN"/>
        </w:rPr>
        <w:t>比选</w:t>
      </w:r>
      <w:r>
        <w:rPr>
          <w:color w:val="auto"/>
          <w:lang w:eastAsia="zh-CN"/>
        </w:rPr>
        <w:t>人与</w:t>
      </w:r>
      <w:r>
        <w:rPr>
          <w:rFonts w:hint="eastAsia"/>
          <w:color w:val="auto"/>
          <w:lang w:eastAsia="zh-CN"/>
        </w:rPr>
        <w:t>比选申请人</w:t>
      </w:r>
      <w:r>
        <w:rPr>
          <w:color w:val="auto"/>
          <w:lang w:eastAsia="zh-CN"/>
        </w:rPr>
        <w:t>为谋求特定</w:t>
      </w:r>
      <w:r>
        <w:rPr>
          <w:rFonts w:hint="eastAsia"/>
          <w:color w:val="auto"/>
          <w:lang w:eastAsia="zh-CN"/>
        </w:rPr>
        <w:t>比选申请人</w:t>
      </w:r>
      <w:r>
        <w:rPr>
          <w:color w:val="auto"/>
          <w:lang w:eastAsia="zh-CN"/>
        </w:rPr>
        <w:t>中</w:t>
      </w:r>
      <w:r>
        <w:rPr>
          <w:rFonts w:hint="eastAsia"/>
          <w:color w:val="auto"/>
          <w:lang w:val="en-US" w:eastAsia="zh-CN"/>
        </w:rPr>
        <w:t>选</w:t>
      </w:r>
      <w:r>
        <w:rPr>
          <w:color w:val="auto"/>
          <w:lang w:eastAsia="zh-CN"/>
        </w:rPr>
        <w:t>而采取的其他串通行为。</w:t>
      </w:r>
    </w:p>
    <w:p w14:paraId="0089D41C">
      <w:pPr>
        <w:ind w:firstLine="420" w:firstLineChars="200"/>
        <w:rPr>
          <w:color w:val="auto"/>
          <w:lang w:eastAsia="zh-CN"/>
        </w:rPr>
      </w:pPr>
      <w:r>
        <w:rPr>
          <w:color w:val="auto"/>
          <w:lang w:eastAsia="zh-CN"/>
        </w:rPr>
        <w:t>（4）</w:t>
      </w:r>
      <w:r>
        <w:rPr>
          <w:rFonts w:hint="eastAsia"/>
          <w:color w:val="auto"/>
          <w:lang w:eastAsia="zh-CN"/>
        </w:rPr>
        <w:t>比选申请人</w:t>
      </w:r>
      <w:r>
        <w:rPr>
          <w:color w:val="auto"/>
          <w:lang w:eastAsia="zh-CN"/>
        </w:rPr>
        <w:t>有下列情形之一的，属于弄虚作假的行为：</w:t>
      </w:r>
    </w:p>
    <w:p w14:paraId="7CE73EDE">
      <w:pPr>
        <w:ind w:firstLine="420" w:firstLineChars="200"/>
        <w:rPr>
          <w:color w:val="auto"/>
          <w:lang w:eastAsia="zh-CN"/>
        </w:rPr>
      </w:pPr>
      <w:r>
        <w:rPr>
          <w:color w:val="auto"/>
          <w:lang w:eastAsia="zh-CN"/>
        </w:rPr>
        <w:t>a.使用通过受让或租借等方式获取的资格、资质证书</w:t>
      </w:r>
      <w:r>
        <w:rPr>
          <w:rFonts w:hint="eastAsia"/>
          <w:color w:val="auto"/>
          <w:lang w:val="en-US" w:eastAsia="zh-CN"/>
        </w:rPr>
        <w:t>比选</w:t>
      </w:r>
      <w:r>
        <w:rPr>
          <w:color w:val="auto"/>
          <w:lang w:eastAsia="zh-CN"/>
        </w:rPr>
        <w:t>；</w:t>
      </w:r>
    </w:p>
    <w:p w14:paraId="15526526">
      <w:pPr>
        <w:ind w:firstLine="420" w:firstLineChars="200"/>
        <w:rPr>
          <w:color w:val="auto"/>
          <w:lang w:eastAsia="zh-CN"/>
        </w:rPr>
      </w:pPr>
      <w:r>
        <w:rPr>
          <w:color w:val="auto"/>
          <w:lang w:eastAsia="zh-CN"/>
        </w:rPr>
        <w:t>b.使用伪造、变造的许可证件；</w:t>
      </w:r>
    </w:p>
    <w:p w14:paraId="762F84DA">
      <w:pPr>
        <w:ind w:firstLine="420" w:firstLineChars="200"/>
        <w:rPr>
          <w:color w:val="auto"/>
          <w:lang w:eastAsia="zh-CN"/>
        </w:rPr>
      </w:pPr>
      <w:r>
        <w:rPr>
          <w:color w:val="auto"/>
          <w:lang w:eastAsia="zh-CN"/>
        </w:rPr>
        <w:t>c.提供虚假的财务状况或业绩；</w:t>
      </w:r>
    </w:p>
    <w:p w14:paraId="4DB29994">
      <w:pPr>
        <w:ind w:firstLine="420" w:firstLineChars="200"/>
        <w:rPr>
          <w:color w:val="auto"/>
          <w:lang w:eastAsia="zh-CN"/>
        </w:rPr>
      </w:pPr>
      <w:r>
        <w:rPr>
          <w:color w:val="auto"/>
          <w:lang w:eastAsia="zh-CN"/>
        </w:rPr>
        <w:t>d.提供虚假的项目负责人或主要技术人员简历、劳动关系证明；</w:t>
      </w:r>
    </w:p>
    <w:p w14:paraId="33983832">
      <w:pPr>
        <w:ind w:firstLine="420" w:firstLineChars="200"/>
        <w:rPr>
          <w:color w:val="auto"/>
          <w:lang w:eastAsia="zh-CN"/>
        </w:rPr>
      </w:pPr>
      <w:r>
        <w:rPr>
          <w:color w:val="auto"/>
          <w:lang w:eastAsia="zh-CN"/>
        </w:rPr>
        <w:t>e.提供虚假的信用状况；</w:t>
      </w:r>
    </w:p>
    <w:p w14:paraId="1FD4D7A9">
      <w:pPr>
        <w:ind w:firstLine="420" w:firstLineChars="200"/>
        <w:rPr>
          <w:color w:val="auto"/>
          <w:lang w:eastAsia="zh-CN"/>
        </w:rPr>
      </w:pPr>
      <w:r>
        <w:rPr>
          <w:color w:val="auto"/>
          <w:lang w:eastAsia="zh-CN"/>
        </w:rPr>
        <w:t>f.其他弄虚作假的行为。</w:t>
      </w:r>
    </w:p>
    <w:p w14:paraId="29DEE67C">
      <w:pPr>
        <w:ind w:firstLine="422" w:firstLineChars="200"/>
        <w:rPr>
          <w:b/>
          <w:bCs/>
          <w:color w:val="auto"/>
          <w:lang w:eastAsia="zh-CN"/>
        </w:rPr>
      </w:pPr>
      <w:r>
        <w:rPr>
          <w:b/>
          <w:bCs/>
          <w:color w:val="auto"/>
          <w:lang w:eastAsia="zh-CN"/>
        </w:rPr>
        <w:t xml:space="preserve">3.4 </w:t>
      </w:r>
      <w:r>
        <w:rPr>
          <w:rFonts w:hint="eastAsia"/>
          <w:b/>
          <w:bCs/>
          <w:color w:val="auto"/>
          <w:lang w:eastAsia="zh-CN"/>
        </w:rPr>
        <w:t>比选申请</w:t>
      </w:r>
      <w:r>
        <w:rPr>
          <w:b/>
          <w:bCs/>
          <w:color w:val="auto"/>
          <w:lang w:eastAsia="zh-CN"/>
        </w:rPr>
        <w:t>文件的澄清和说明</w:t>
      </w:r>
    </w:p>
    <w:p w14:paraId="73788CB6">
      <w:pPr>
        <w:ind w:firstLine="420" w:firstLineChars="200"/>
        <w:rPr>
          <w:color w:val="auto"/>
          <w:lang w:eastAsia="zh-CN"/>
        </w:rPr>
      </w:pPr>
      <w:r>
        <w:rPr>
          <w:color w:val="auto"/>
          <w:lang w:eastAsia="zh-CN"/>
        </w:rPr>
        <w:t>3.4.1</w:t>
      </w:r>
      <w:r>
        <w:rPr>
          <w:rFonts w:hint="eastAsia"/>
          <w:color w:val="auto"/>
          <w:lang w:eastAsia="zh-CN"/>
        </w:rPr>
        <w:t xml:space="preserve"> </w:t>
      </w:r>
      <w:r>
        <w:rPr>
          <w:color w:val="auto"/>
          <w:lang w:eastAsia="zh-CN"/>
        </w:rPr>
        <w:t>在</w:t>
      </w:r>
      <w:r>
        <w:rPr>
          <w:rFonts w:hint="eastAsia"/>
          <w:color w:val="auto"/>
          <w:lang w:eastAsia="zh-CN"/>
        </w:rPr>
        <w:t>评选</w:t>
      </w:r>
      <w:r>
        <w:rPr>
          <w:color w:val="auto"/>
          <w:lang w:eastAsia="zh-CN"/>
        </w:rPr>
        <w:t>过程中，</w:t>
      </w:r>
      <w:r>
        <w:rPr>
          <w:rFonts w:hint="eastAsia"/>
          <w:color w:val="auto"/>
          <w:lang w:eastAsia="zh-CN"/>
        </w:rPr>
        <w:t>评选</w:t>
      </w:r>
      <w:r>
        <w:rPr>
          <w:color w:val="auto"/>
          <w:lang w:eastAsia="zh-CN"/>
        </w:rPr>
        <w:t>委员会可以书面形式要求</w:t>
      </w:r>
      <w:r>
        <w:rPr>
          <w:rFonts w:hint="eastAsia"/>
          <w:color w:val="auto"/>
          <w:lang w:eastAsia="zh-CN"/>
        </w:rPr>
        <w:t>比选申请人</w:t>
      </w:r>
      <w:r>
        <w:rPr>
          <w:color w:val="auto"/>
          <w:lang w:eastAsia="zh-CN"/>
        </w:rPr>
        <w:t>对所提交</w:t>
      </w:r>
      <w:r>
        <w:rPr>
          <w:rFonts w:hint="eastAsia"/>
          <w:color w:val="auto"/>
          <w:lang w:eastAsia="zh-CN"/>
        </w:rPr>
        <w:t>比选申请</w:t>
      </w:r>
      <w:r>
        <w:rPr>
          <w:color w:val="auto"/>
          <w:lang w:eastAsia="zh-CN"/>
        </w:rPr>
        <w:t>文件中含义不明确的内容、明显文字或者计算错误进行书面澄清或说明。</w:t>
      </w:r>
      <w:r>
        <w:rPr>
          <w:rFonts w:hint="eastAsia"/>
          <w:color w:val="auto"/>
          <w:lang w:eastAsia="zh-CN"/>
        </w:rPr>
        <w:t>评选</w:t>
      </w:r>
      <w:r>
        <w:rPr>
          <w:color w:val="auto"/>
          <w:lang w:eastAsia="zh-CN"/>
        </w:rPr>
        <w:t>委员会不接受</w:t>
      </w:r>
      <w:r>
        <w:rPr>
          <w:rFonts w:hint="eastAsia"/>
          <w:color w:val="auto"/>
          <w:lang w:eastAsia="zh-CN"/>
        </w:rPr>
        <w:t>比选申请人</w:t>
      </w:r>
      <w:r>
        <w:rPr>
          <w:color w:val="auto"/>
          <w:lang w:eastAsia="zh-CN"/>
        </w:rPr>
        <w:t>主动提出的澄清、说明。</w:t>
      </w:r>
      <w:r>
        <w:rPr>
          <w:rFonts w:hint="eastAsia"/>
          <w:color w:val="auto"/>
          <w:lang w:eastAsia="zh-CN"/>
        </w:rPr>
        <w:t>比选申请人</w:t>
      </w:r>
      <w:r>
        <w:rPr>
          <w:color w:val="auto"/>
          <w:lang w:eastAsia="zh-CN"/>
        </w:rPr>
        <w:t>不按</w:t>
      </w:r>
      <w:r>
        <w:rPr>
          <w:rFonts w:hint="eastAsia"/>
          <w:color w:val="auto"/>
          <w:lang w:eastAsia="zh-CN"/>
        </w:rPr>
        <w:t>评选</w:t>
      </w:r>
      <w:r>
        <w:rPr>
          <w:color w:val="auto"/>
          <w:lang w:eastAsia="zh-CN"/>
        </w:rPr>
        <w:t>委员会要求澄清或说明的，</w:t>
      </w:r>
      <w:r>
        <w:rPr>
          <w:rFonts w:hint="eastAsia"/>
          <w:color w:val="auto"/>
          <w:lang w:eastAsia="zh-CN"/>
        </w:rPr>
        <w:t>评选</w:t>
      </w:r>
      <w:r>
        <w:rPr>
          <w:color w:val="auto"/>
          <w:lang w:eastAsia="zh-CN"/>
        </w:rPr>
        <w:t>委员会应否决其</w:t>
      </w:r>
      <w:r>
        <w:rPr>
          <w:rFonts w:hint="eastAsia"/>
          <w:color w:val="auto"/>
          <w:lang w:eastAsia="zh-CN"/>
        </w:rPr>
        <w:t>比选申请</w:t>
      </w:r>
      <w:r>
        <w:rPr>
          <w:color w:val="auto"/>
          <w:lang w:eastAsia="zh-CN"/>
        </w:rPr>
        <w:t>。</w:t>
      </w:r>
    </w:p>
    <w:p w14:paraId="0BCDE7CD">
      <w:pPr>
        <w:ind w:firstLine="420" w:firstLineChars="200"/>
        <w:rPr>
          <w:color w:val="auto"/>
          <w:lang w:eastAsia="zh-CN"/>
        </w:rPr>
      </w:pPr>
      <w:r>
        <w:rPr>
          <w:color w:val="auto"/>
          <w:lang w:eastAsia="zh-CN"/>
        </w:rPr>
        <w:t>3.4.2</w:t>
      </w:r>
      <w:r>
        <w:rPr>
          <w:rFonts w:hint="eastAsia"/>
          <w:color w:val="auto"/>
          <w:lang w:eastAsia="zh-CN"/>
        </w:rPr>
        <w:t xml:space="preserve"> </w:t>
      </w:r>
      <w:r>
        <w:rPr>
          <w:color w:val="auto"/>
          <w:lang w:eastAsia="zh-CN"/>
        </w:rPr>
        <w:t>澄清和说明不得超出</w:t>
      </w:r>
      <w:r>
        <w:rPr>
          <w:rFonts w:hint="eastAsia"/>
          <w:color w:val="auto"/>
          <w:lang w:val="en-US" w:eastAsia="zh-CN"/>
        </w:rPr>
        <w:t>比选申请</w:t>
      </w:r>
      <w:r>
        <w:rPr>
          <w:color w:val="auto"/>
          <w:lang w:eastAsia="zh-CN"/>
        </w:rPr>
        <w:t>文件的范围或者改变</w:t>
      </w:r>
      <w:r>
        <w:rPr>
          <w:rFonts w:hint="eastAsia"/>
          <w:color w:val="auto"/>
          <w:lang w:eastAsia="zh-CN"/>
        </w:rPr>
        <w:t>比选申请</w:t>
      </w:r>
      <w:r>
        <w:rPr>
          <w:color w:val="auto"/>
          <w:lang w:eastAsia="zh-CN"/>
        </w:rPr>
        <w:t>文件的实质性内容</w:t>
      </w:r>
      <w:r>
        <w:rPr>
          <w:rFonts w:hint="eastAsia"/>
          <w:color w:val="auto"/>
          <w:lang w:eastAsia="zh-CN"/>
        </w:rPr>
        <w:t>（</w:t>
      </w:r>
      <w:r>
        <w:rPr>
          <w:color w:val="auto"/>
          <w:lang w:eastAsia="zh-CN"/>
        </w:rPr>
        <w:t>算术性错误修正的除外</w:t>
      </w:r>
      <w:r>
        <w:rPr>
          <w:rFonts w:hint="eastAsia"/>
          <w:color w:val="auto"/>
          <w:lang w:eastAsia="zh-CN"/>
        </w:rPr>
        <w:t>）</w:t>
      </w:r>
      <w:r>
        <w:rPr>
          <w:color w:val="auto"/>
          <w:lang w:eastAsia="zh-CN"/>
        </w:rPr>
        <w:t>。</w:t>
      </w:r>
      <w:r>
        <w:rPr>
          <w:rFonts w:hint="eastAsia"/>
          <w:color w:val="auto"/>
          <w:lang w:eastAsia="zh-CN"/>
        </w:rPr>
        <w:t>比选申请人</w:t>
      </w:r>
      <w:r>
        <w:rPr>
          <w:color w:val="auto"/>
          <w:lang w:eastAsia="zh-CN"/>
        </w:rPr>
        <w:t>的书面澄清、说明属于</w:t>
      </w:r>
      <w:r>
        <w:rPr>
          <w:rFonts w:hint="eastAsia"/>
          <w:color w:val="auto"/>
          <w:lang w:eastAsia="zh-CN"/>
        </w:rPr>
        <w:t>比选申请</w:t>
      </w:r>
      <w:r>
        <w:rPr>
          <w:color w:val="auto"/>
          <w:lang w:eastAsia="zh-CN"/>
        </w:rPr>
        <w:t>文件的组成部分。</w:t>
      </w:r>
    </w:p>
    <w:p w14:paraId="77A39451">
      <w:pPr>
        <w:ind w:firstLine="420" w:firstLineChars="200"/>
        <w:rPr>
          <w:color w:val="auto"/>
          <w:lang w:eastAsia="zh-CN"/>
        </w:rPr>
      </w:pPr>
      <w:r>
        <w:rPr>
          <w:color w:val="auto"/>
          <w:lang w:eastAsia="zh-CN"/>
        </w:rPr>
        <w:t>3.4.3</w:t>
      </w:r>
      <w:r>
        <w:rPr>
          <w:rFonts w:hint="eastAsia"/>
          <w:color w:val="auto"/>
          <w:lang w:eastAsia="zh-CN"/>
        </w:rPr>
        <w:t xml:space="preserve"> 评选</w:t>
      </w:r>
      <w:r>
        <w:rPr>
          <w:color w:val="auto"/>
          <w:lang w:eastAsia="zh-CN"/>
        </w:rPr>
        <w:t>委员会不得暗示或者诱导</w:t>
      </w:r>
      <w:r>
        <w:rPr>
          <w:rFonts w:hint="eastAsia"/>
          <w:color w:val="auto"/>
          <w:lang w:eastAsia="zh-CN"/>
        </w:rPr>
        <w:t>比选申请人</w:t>
      </w:r>
      <w:r>
        <w:rPr>
          <w:color w:val="auto"/>
          <w:lang w:eastAsia="zh-CN"/>
        </w:rPr>
        <w:t>作出澄清、说明，对</w:t>
      </w:r>
      <w:r>
        <w:rPr>
          <w:rFonts w:hint="eastAsia"/>
          <w:color w:val="auto"/>
          <w:lang w:eastAsia="zh-CN"/>
        </w:rPr>
        <w:t>比选申请人</w:t>
      </w:r>
      <w:r>
        <w:rPr>
          <w:color w:val="auto"/>
          <w:lang w:eastAsia="zh-CN"/>
        </w:rPr>
        <w:t>提交的澄清、说明有疑问的，可以要求</w:t>
      </w:r>
      <w:r>
        <w:rPr>
          <w:rFonts w:hint="eastAsia"/>
          <w:color w:val="auto"/>
          <w:lang w:eastAsia="zh-CN"/>
        </w:rPr>
        <w:t>比选申请人</w:t>
      </w:r>
      <w:r>
        <w:rPr>
          <w:color w:val="auto"/>
          <w:lang w:eastAsia="zh-CN"/>
        </w:rPr>
        <w:t>进一步澄清或说明，直至满足</w:t>
      </w:r>
      <w:r>
        <w:rPr>
          <w:rFonts w:hint="eastAsia"/>
          <w:color w:val="auto"/>
          <w:lang w:eastAsia="zh-CN"/>
        </w:rPr>
        <w:t>评选</w:t>
      </w:r>
      <w:r>
        <w:rPr>
          <w:color w:val="auto"/>
          <w:lang w:eastAsia="zh-CN"/>
        </w:rPr>
        <w:t>委员会的要求。</w:t>
      </w:r>
    </w:p>
    <w:p w14:paraId="5AEB736F">
      <w:pPr>
        <w:ind w:firstLine="420" w:firstLineChars="200"/>
        <w:rPr>
          <w:color w:val="auto"/>
          <w:lang w:eastAsia="zh-CN"/>
        </w:rPr>
      </w:pPr>
      <w:r>
        <w:rPr>
          <w:color w:val="auto"/>
          <w:lang w:eastAsia="zh-CN"/>
        </w:rPr>
        <w:t>3.4.4 凡超出</w:t>
      </w:r>
      <w:r>
        <w:rPr>
          <w:rFonts w:hint="eastAsia"/>
          <w:color w:val="auto"/>
          <w:lang w:eastAsia="zh-CN"/>
        </w:rPr>
        <w:t>比选</w:t>
      </w:r>
      <w:r>
        <w:rPr>
          <w:color w:val="auto"/>
          <w:lang w:eastAsia="zh-CN"/>
        </w:rPr>
        <w:t>文件规定的或给发包人带来未曾要求的利益的变化、偏差或其他因素在</w:t>
      </w:r>
      <w:r>
        <w:rPr>
          <w:rFonts w:hint="eastAsia"/>
          <w:color w:val="auto"/>
          <w:lang w:eastAsia="zh-CN"/>
        </w:rPr>
        <w:t>评选</w:t>
      </w:r>
      <w:r>
        <w:rPr>
          <w:color w:val="auto"/>
          <w:lang w:eastAsia="zh-CN"/>
        </w:rPr>
        <w:t>时不予考虑。</w:t>
      </w:r>
    </w:p>
    <w:p w14:paraId="60D4D203">
      <w:pPr>
        <w:ind w:firstLine="422" w:firstLineChars="200"/>
        <w:rPr>
          <w:b/>
          <w:bCs/>
          <w:color w:val="auto"/>
          <w:lang w:eastAsia="zh-CN"/>
        </w:rPr>
      </w:pPr>
      <w:r>
        <w:rPr>
          <w:b/>
          <w:bCs/>
          <w:color w:val="auto"/>
          <w:lang w:eastAsia="zh-CN"/>
        </w:rPr>
        <w:t xml:space="preserve">3.5 </w:t>
      </w:r>
      <w:r>
        <w:rPr>
          <w:rFonts w:hint="eastAsia"/>
          <w:b/>
          <w:bCs/>
          <w:color w:val="auto"/>
          <w:lang w:eastAsia="zh-CN"/>
        </w:rPr>
        <w:t>评选</w:t>
      </w:r>
      <w:r>
        <w:rPr>
          <w:b/>
          <w:bCs/>
          <w:color w:val="auto"/>
          <w:lang w:eastAsia="zh-CN"/>
        </w:rPr>
        <w:t>结果</w:t>
      </w:r>
    </w:p>
    <w:p w14:paraId="75D95138">
      <w:pPr>
        <w:ind w:firstLine="420" w:firstLineChars="200"/>
        <w:rPr>
          <w:color w:val="auto"/>
          <w:lang w:eastAsia="zh-CN"/>
        </w:rPr>
      </w:pPr>
      <w:r>
        <w:rPr>
          <w:color w:val="auto"/>
          <w:lang w:eastAsia="zh-CN"/>
        </w:rPr>
        <w:t xml:space="preserve">3.5.1 </w:t>
      </w:r>
      <w:r>
        <w:rPr>
          <w:rFonts w:hint="eastAsia"/>
          <w:color w:val="auto"/>
          <w:lang w:eastAsia="zh-CN"/>
        </w:rPr>
        <w:t>评选</w:t>
      </w:r>
      <w:r>
        <w:rPr>
          <w:color w:val="auto"/>
          <w:lang w:eastAsia="zh-CN"/>
        </w:rPr>
        <w:t>委员会按照得分由高到低的顺序推荐中</w:t>
      </w:r>
      <w:r>
        <w:rPr>
          <w:rFonts w:hint="eastAsia"/>
          <w:color w:val="auto"/>
          <w:lang w:eastAsia="zh-CN"/>
        </w:rPr>
        <w:t>选</w:t>
      </w:r>
      <w:r>
        <w:rPr>
          <w:color w:val="auto"/>
          <w:lang w:eastAsia="zh-CN"/>
        </w:rPr>
        <w:t>候选人，并标明排序。</w:t>
      </w:r>
    </w:p>
    <w:p w14:paraId="4B50174B">
      <w:pPr>
        <w:ind w:firstLine="420" w:firstLineChars="200"/>
        <w:rPr>
          <w:color w:val="auto"/>
          <w:lang w:eastAsia="zh-CN"/>
        </w:rPr>
      </w:pPr>
      <w:r>
        <w:rPr>
          <w:color w:val="auto"/>
          <w:lang w:eastAsia="zh-CN"/>
        </w:rPr>
        <w:t xml:space="preserve">3.5.2 </w:t>
      </w:r>
      <w:r>
        <w:rPr>
          <w:rFonts w:hint="eastAsia"/>
          <w:color w:val="auto"/>
          <w:lang w:eastAsia="zh-CN"/>
        </w:rPr>
        <w:t>评选</w:t>
      </w:r>
      <w:r>
        <w:rPr>
          <w:color w:val="auto"/>
          <w:lang w:eastAsia="zh-CN"/>
        </w:rPr>
        <w:t>委员会完成</w:t>
      </w:r>
      <w:r>
        <w:rPr>
          <w:rFonts w:hint="eastAsia"/>
          <w:color w:val="auto"/>
          <w:lang w:eastAsia="zh-CN"/>
        </w:rPr>
        <w:t>评选</w:t>
      </w:r>
      <w:r>
        <w:rPr>
          <w:color w:val="auto"/>
          <w:lang w:eastAsia="zh-CN"/>
        </w:rPr>
        <w:t>后，应当向</w:t>
      </w:r>
      <w:r>
        <w:rPr>
          <w:rFonts w:hint="eastAsia"/>
          <w:color w:val="auto"/>
          <w:lang w:eastAsia="zh-CN"/>
        </w:rPr>
        <w:t>比选</w:t>
      </w:r>
      <w:r>
        <w:rPr>
          <w:color w:val="auto"/>
          <w:lang w:eastAsia="zh-CN"/>
        </w:rPr>
        <w:t>人提交</w:t>
      </w:r>
      <w:r>
        <w:rPr>
          <w:rFonts w:hint="eastAsia"/>
          <w:color w:val="auto"/>
          <w:lang w:eastAsia="zh-CN"/>
        </w:rPr>
        <w:t>评选</w:t>
      </w:r>
      <w:r>
        <w:rPr>
          <w:color w:val="auto"/>
          <w:lang w:eastAsia="zh-CN"/>
        </w:rPr>
        <w:t>报告。</w:t>
      </w:r>
    </w:p>
    <w:p w14:paraId="2E377950">
      <w:pPr>
        <w:rPr>
          <w:color w:val="auto"/>
          <w:lang w:eastAsia="zh-CN"/>
        </w:rPr>
      </w:pPr>
      <w:r>
        <w:rPr>
          <w:rFonts w:hint="eastAsia"/>
          <w:color w:val="auto"/>
          <w:lang w:eastAsia="zh-CN"/>
        </w:rPr>
        <w:br w:type="page"/>
      </w:r>
    </w:p>
    <w:p w14:paraId="789E6E9A">
      <w:pPr>
        <w:rPr>
          <w:color w:val="auto"/>
          <w:lang w:eastAsia="zh-CN"/>
        </w:rPr>
      </w:pPr>
    </w:p>
    <w:p w14:paraId="145B6CD2">
      <w:pPr>
        <w:rPr>
          <w:color w:val="auto"/>
          <w:lang w:eastAsia="zh-CN"/>
        </w:rPr>
      </w:pPr>
    </w:p>
    <w:p w14:paraId="5125567B">
      <w:pPr>
        <w:rPr>
          <w:color w:val="auto"/>
          <w:lang w:eastAsia="zh-CN"/>
        </w:rPr>
      </w:pPr>
    </w:p>
    <w:p w14:paraId="776D6AD4">
      <w:pPr>
        <w:rPr>
          <w:color w:val="auto"/>
          <w:lang w:eastAsia="zh-CN"/>
        </w:rPr>
      </w:pPr>
    </w:p>
    <w:p w14:paraId="04874435">
      <w:pPr>
        <w:rPr>
          <w:color w:val="auto"/>
          <w:lang w:eastAsia="zh-CN"/>
        </w:rPr>
      </w:pPr>
    </w:p>
    <w:p w14:paraId="6A50B2B4">
      <w:pPr>
        <w:rPr>
          <w:color w:val="auto"/>
          <w:lang w:eastAsia="zh-CN"/>
        </w:rPr>
      </w:pPr>
    </w:p>
    <w:p w14:paraId="621450B9">
      <w:pPr>
        <w:rPr>
          <w:color w:val="auto"/>
          <w:lang w:eastAsia="zh-CN"/>
        </w:rPr>
      </w:pPr>
    </w:p>
    <w:p w14:paraId="188CD20D">
      <w:pPr>
        <w:rPr>
          <w:color w:val="auto"/>
          <w:lang w:eastAsia="zh-CN"/>
        </w:rPr>
      </w:pPr>
    </w:p>
    <w:p w14:paraId="6CC7B5A3">
      <w:pPr>
        <w:rPr>
          <w:color w:val="auto"/>
          <w:lang w:eastAsia="zh-CN"/>
        </w:rPr>
      </w:pPr>
    </w:p>
    <w:p w14:paraId="5B394A6E">
      <w:pPr>
        <w:rPr>
          <w:color w:val="auto"/>
          <w:lang w:eastAsia="zh-CN"/>
        </w:rPr>
      </w:pPr>
    </w:p>
    <w:p w14:paraId="60F539B6">
      <w:pPr>
        <w:rPr>
          <w:color w:val="auto"/>
          <w:lang w:eastAsia="zh-CN"/>
        </w:rPr>
      </w:pPr>
    </w:p>
    <w:p w14:paraId="201F2FB5">
      <w:pPr>
        <w:rPr>
          <w:color w:val="auto"/>
          <w:lang w:eastAsia="zh-CN"/>
        </w:rPr>
      </w:pPr>
    </w:p>
    <w:p w14:paraId="2085D575">
      <w:pPr>
        <w:rPr>
          <w:color w:val="auto"/>
          <w:lang w:eastAsia="zh-CN"/>
        </w:rPr>
      </w:pPr>
    </w:p>
    <w:p w14:paraId="0CEB54F5">
      <w:pPr>
        <w:rPr>
          <w:color w:val="auto"/>
          <w:lang w:eastAsia="zh-CN"/>
        </w:rPr>
      </w:pPr>
    </w:p>
    <w:p w14:paraId="6157EF52">
      <w:pPr>
        <w:pStyle w:val="2"/>
        <w:rPr>
          <w:lang w:eastAsia="zh-CN"/>
        </w:rPr>
      </w:pPr>
      <w:bookmarkStart w:id="20" w:name="bookmark7"/>
      <w:bookmarkEnd w:id="20"/>
      <w:bookmarkStart w:id="21" w:name="_Toc12970"/>
      <w:bookmarkStart w:id="22" w:name="_Toc1297"/>
      <w:bookmarkStart w:id="23" w:name="_Toc6226"/>
      <w:bookmarkStart w:id="24" w:name="_Toc30555"/>
      <w:bookmarkStart w:id="25" w:name="_Toc14600"/>
      <w:r>
        <w:rPr>
          <w:lang w:eastAsia="zh-CN"/>
        </w:rPr>
        <w:t>第四章  合同条款及格式</w:t>
      </w:r>
      <w:bookmarkEnd w:id="21"/>
      <w:bookmarkEnd w:id="22"/>
      <w:bookmarkEnd w:id="23"/>
      <w:bookmarkEnd w:id="24"/>
      <w:bookmarkEnd w:id="25"/>
    </w:p>
    <w:p w14:paraId="325A2B65">
      <w:pPr>
        <w:rPr>
          <w:rFonts w:hint="eastAsia" w:ascii="宋体" w:hAnsi="宋体" w:cs="宋体"/>
          <w:b/>
          <w:bCs/>
          <w:color w:val="auto"/>
          <w:spacing w:val="5"/>
          <w:sz w:val="43"/>
          <w:szCs w:val="43"/>
          <w:lang w:eastAsia="zh-CN"/>
        </w:rPr>
      </w:pPr>
      <w:r>
        <w:rPr>
          <w:rFonts w:ascii="宋体" w:hAnsi="宋体" w:cs="宋体"/>
          <w:b/>
          <w:bCs/>
          <w:color w:val="auto"/>
          <w:spacing w:val="5"/>
          <w:sz w:val="43"/>
          <w:szCs w:val="43"/>
          <w:lang w:eastAsia="zh-CN"/>
        </w:rPr>
        <w:br w:type="page"/>
      </w:r>
    </w:p>
    <w:p w14:paraId="261694DD">
      <w:pPr>
        <w:pStyle w:val="2"/>
        <w:spacing w:before="240" w:beforeLines="100" w:after="240" w:afterLines="100" w:line="360" w:lineRule="auto"/>
        <w:rPr>
          <w:rFonts w:hint="eastAsia" w:ascii="宋体" w:hAnsi="宋体" w:cs="宋体"/>
          <w:color w:val="auto"/>
          <w:sz w:val="32"/>
          <w:szCs w:val="32"/>
          <w:lang w:eastAsia="zh-CN"/>
        </w:rPr>
      </w:pPr>
      <w:bookmarkStart w:id="26" w:name="_Toc28521"/>
      <w:bookmarkStart w:id="27" w:name="_Toc25954"/>
      <w:r>
        <w:rPr>
          <w:rFonts w:hint="eastAsia" w:ascii="宋体" w:hAnsi="宋体" w:cs="宋体"/>
          <w:color w:val="auto"/>
          <w:sz w:val="32"/>
          <w:szCs w:val="32"/>
          <w:lang w:eastAsia="zh-CN"/>
        </w:rPr>
        <w:t>高速公路交通流动态管控研究技术研究技术合作合同</w:t>
      </w:r>
      <w:bookmarkEnd w:id="26"/>
      <w:bookmarkEnd w:id="27"/>
    </w:p>
    <w:p w14:paraId="001C9EE7">
      <w:pPr>
        <w:ind w:firstLine="420" w:firstLineChars="200"/>
        <w:rPr>
          <w:color w:val="auto"/>
          <w:u w:val="single"/>
          <w:lang w:eastAsia="zh-CN"/>
        </w:rPr>
      </w:pPr>
      <w:r>
        <w:rPr>
          <w:rFonts w:hAnsi="宋体"/>
          <w:color w:val="auto"/>
          <w:lang w:eastAsia="zh-CN"/>
        </w:rPr>
        <w:t>甲方：</w:t>
      </w:r>
      <w:r>
        <w:rPr>
          <w:rFonts w:hint="eastAsia"/>
          <w:color w:val="auto"/>
          <w:u w:val="single"/>
          <w:lang w:eastAsia="zh-CN"/>
        </w:rPr>
        <w:t xml:space="preserve">                                                              </w:t>
      </w:r>
    </w:p>
    <w:p w14:paraId="74F8FF7C">
      <w:pPr>
        <w:ind w:firstLine="420" w:firstLineChars="200"/>
        <w:rPr>
          <w:color w:val="auto"/>
          <w:lang w:eastAsia="zh-CN"/>
        </w:rPr>
      </w:pPr>
      <w:r>
        <w:rPr>
          <w:rFonts w:hAnsi="宋体"/>
          <w:color w:val="auto"/>
          <w:lang w:eastAsia="zh-CN"/>
        </w:rPr>
        <w:t>乙方：</w:t>
      </w:r>
      <w:r>
        <w:rPr>
          <w:color w:val="auto"/>
          <w:u w:val="single"/>
          <w:lang w:eastAsia="zh-CN"/>
        </w:rPr>
        <w:t xml:space="preserve">        </w:t>
      </w:r>
      <w:r>
        <w:rPr>
          <w:rFonts w:hint="eastAsia"/>
          <w:color w:val="auto"/>
          <w:u w:val="single"/>
          <w:lang w:eastAsia="zh-CN"/>
        </w:rPr>
        <w:t xml:space="preserve">                          </w:t>
      </w:r>
      <w:r>
        <w:rPr>
          <w:color w:val="auto"/>
          <w:u w:val="single"/>
          <w:lang w:eastAsia="zh-CN"/>
        </w:rPr>
        <w:t xml:space="preserve">                      </w:t>
      </w:r>
      <w:r>
        <w:rPr>
          <w:color w:val="auto"/>
          <w:lang w:eastAsia="zh-CN"/>
        </w:rPr>
        <w:t xml:space="preserve"> </w:t>
      </w:r>
    </w:p>
    <w:p w14:paraId="53E157CE">
      <w:pPr>
        <w:rPr>
          <w:color w:val="auto"/>
          <w:lang w:eastAsia="zh-CN"/>
        </w:rPr>
      </w:pPr>
    </w:p>
    <w:p w14:paraId="1EA157AA">
      <w:pPr>
        <w:pStyle w:val="6"/>
        <w:keepNext w:val="0"/>
        <w:keepLines w:val="0"/>
        <w:pageBreakBefore w:val="0"/>
        <w:wordWrap/>
        <w:overflowPunct/>
        <w:topLinePunct w:val="0"/>
        <w:autoSpaceDE w:val="0"/>
        <w:autoSpaceDN w:val="0"/>
        <w:bidi w:val="0"/>
        <w:adjustRightInd w:val="0"/>
        <w:snapToGrid w:val="0"/>
        <w:spacing w:line="560" w:lineRule="exact"/>
        <w:ind w:firstLine="367" w:firstLineChars="175"/>
        <w:textAlignment w:val="baseline"/>
        <w:rPr>
          <w:color w:val="auto"/>
          <w:lang w:eastAsia="zh-CN"/>
        </w:rPr>
      </w:pPr>
      <w:r>
        <w:rPr>
          <w:rFonts w:hint="eastAsia" w:hAnsi="宋体"/>
          <w:color w:val="auto"/>
          <w:lang w:eastAsia="zh-CN"/>
        </w:rPr>
        <w:t>参照</w:t>
      </w:r>
      <w:r>
        <w:rPr>
          <w:rFonts w:hAnsi="宋体"/>
          <w:color w:val="auto"/>
          <w:lang w:eastAsia="zh-CN"/>
        </w:rPr>
        <w:t>《中华人民共和国</w:t>
      </w:r>
      <w:r>
        <w:rPr>
          <w:rFonts w:hint="eastAsia" w:hAnsi="宋体"/>
          <w:color w:val="auto"/>
          <w:lang w:eastAsia="zh-CN"/>
        </w:rPr>
        <w:t>民法典</w:t>
      </w:r>
      <w:r>
        <w:rPr>
          <w:rFonts w:hAnsi="宋体"/>
          <w:color w:val="auto"/>
          <w:lang w:eastAsia="zh-CN"/>
        </w:rPr>
        <w:t>》与项目行业有关的法律法规，以及</w:t>
      </w:r>
      <w:r>
        <w:rPr>
          <w:rFonts w:hint="eastAsia" w:hAnsi="宋体"/>
          <w:color w:val="auto"/>
          <w:u w:val="single"/>
          <w:lang w:eastAsia="zh-CN"/>
        </w:rPr>
        <w:t>高速公路交通流动态管控研究技术研究技术合作单位</w:t>
      </w:r>
      <w:r>
        <w:rPr>
          <w:rFonts w:hAnsi="宋体"/>
          <w:color w:val="auto"/>
          <w:lang w:eastAsia="zh-CN"/>
        </w:rPr>
        <w:t>的</w:t>
      </w:r>
      <w:r>
        <w:rPr>
          <w:rFonts w:hint="eastAsia" w:hAnsi="宋体"/>
          <w:color w:val="auto"/>
          <w:lang w:eastAsia="zh-CN"/>
        </w:rPr>
        <w:t>比选</w:t>
      </w:r>
      <w:r>
        <w:rPr>
          <w:rFonts w:hAnsi="宋体"/>
          <w:color w:val="auto"/>
          <w:lang w:eastAsia="zh-CN"/>
        </w:rPr>
        <w:t>文件，乙方的</w:t>
      </w:r>
      <w:r>
        <w:rPr>
          <w:rFonts w:hint="eastAsia" w:hAnsi="宋体"/>
          <w:color w:val="auto"/>
          <w:lang w:eastAsia="zh-CN"/>
        </w:rPr>
        <w:t>比选申请</w:t>
      </w:r>
      <w:r>
        <w:rPr>
          <w:rFonts w:hAnsi="宋体"/>
          <w:color w:val="auto"/>
          <w:lang w:eastAsia="zh-CN"/>
        </w:rPr>
        <w:t>文件及中</w:t>
      </w:r>
      <w:r>
        <w:rPr>
          <w:rFonts w:hint="eastAsia" w:hAnsi="宋体"/>
          <w:color w:val="auto"/>
          <w:lang w:eastAsia="zh-CN"/>
        </w:rPr>
        <w:t>选</w:t>
      </w:r>
      <w:r>
        <w:rPr>
          <w:rFonts w:hAnsi="宋体"/>
          <w:color w:val="auto"/>
          <w:lang w:eastAsia="zh-CN"/>
        </w:rPr>
        <w:t>通知书，甲、乙双方同意签订本合同。详细技术说明及其他有关合同项目的特定信息由合同附件予以说明，合同附件及本项目的</w:t>
      </w:r>
      <w:r>
        <w:rPr>
          <w:rFonts w:hint="eastAsia" w:hAnsi="宋体"/>
          <w:color w:val="auto"/>
          <w:lang w:eastAsia="zh-CN"/>
        </w:rPr>
        <w:t>比选</w:t>
      </w:r>
      <w:r>
        <w:rPr>
          <w:rFonts w:hAnsi="宋体"/>
          <w:color w:val="auto"/>
          <w:lang w:eastAsia="zh-CN"/>
        </w:rPr>
        <w:t>文件、</w:t>
      </w:r>
      <w:r>
        <w:rPr>
          <w:rFonts w:hint="eastAsia" w:hAnsi="宋体"/>
          <w:color w:val="auto"/>
          <w:lang w:eastAsia="zh-CN"/>
        </w:rPr>
        <w:t>比选申请</w:t>
      </w:r>
      <w:r>
        <w:rPr>
          <w:rFonts w:hAnsi="宋体"/>
          <w:color w:val="auto"/>
          <w:lang w:eastAsia="zh-CN"/>
        </w:rPr>
        <w:t>文件、中</w:t>
      </w:r>
      <w:r>
        <w:rPr>
          <w:rFonts w:hint="eastAsia" w:hAnsi="宋体"/>
          <w:color w:val="auto"/>
          <w:lang w:eastAsia="zh-CN"/>
        </w:rPr>
        <w:t>选</w:t>
      </w:r>
      <w:r>
        <w:rPr>
          <w:rFonts w:hAnsi="宋体"/>
          <w:color w:val="auto"/>
          <w:lang w:eastAsia="zh-CN"/>
        </w:rPr>
        <w:t>通知书等均为本合同的组成部分。</w:t>
      </w:r>
    </w:p>
    <w:p w14:paraId="34FA7746">
      <w:pPr>
        <w:pStyle w:val="6"/>
        <w:keepNext w:val="0"/>
        <w:keepLines w:val="0"/>
        <w:pageBreakBefore w:val="0"/>
        <w:wordWrap/>
        <w:overflowPunct/>
        <w:topLinePunct w:val="0"/>
        <w:autoSpaceDE w:val="0"/>
        <w:autoSpaceDN w:val="0"/>
        <w:bidi w:val="0"/>
        <w:adjustRightInd w:val="0"/>
        <w:snapToGrid w:val="0"/>
        <w:spacing w:line="560" w:lineRule="exact"/>
        <w:ind w:firstLine="369" w:firstLineChars="175"/>
        <w:textAlignment w:val="baseline"/>
        <w:rPr>
          <w:rFonts w:hint="eastAsia" w:hAnsi="宋体"/>
          <w:b/>
          <w:bCs/>
          <w:color w:val="auto"/>
          <w:lang w:eastAsia="zh-CN"/>
        </w:rPr>
      </w:pPr>
      <w:r>
        <w:rPr>
          <w:rFonts w:hAnsi="宋体"/>
          <w:b/>
          <w:bCs/>
          <w:color w:val="auto"/>
          <w:lang w:eastAsia="zh-CN"/>
        </w:rPr>
        <w:t>第一条</w:t>
      </w:r>
      <w:r>
        <w:rPr>
          <w:rFonts w:hAnsi="宋体"/>
          <w:b/>
          <w:bCs/>
          <w:color w:val="auto"/>
          <w:lang w:eastAsia="zh-CN"/>
        </w:rPr>
        <w:tab/>
      </w:r>
      <w:r>
        <w:rPr>
          <w:rFonts w:hAnsi="宋体"/>
          <w:b/>
          <w:bCs/>
          <w:color w:val="auto"/>
          <w:lang w:eastAsia="zh-CN"/>
        </w:rPr>
        <w:t>项目基本情况</w:t>
      </w:r>
    </w:p>
    <w:p w14:paraId="51EF20A3">
      <w:pPr>
        <w:pStyle w:val="6"/>
        <w:keepNext w:val="0"/>
        <w:keepLines w:val="0"/>
        <w:pageBreakBefore w:val="0"/>
        <w:wordWrap/>
        <w:overflowPunct/>
        <w:topLinePunct w:val="0"/>
        <w:autoSpaceDE w:val="0"/>
        <w:autoSpaceDN w:val="0"/>
        <w:bidi w:val="0"/>
        <w:adjustRightInd w:val="0"/>
        <w:snapToGrid w:val="0"/>
        <w:spacing w:line="560" w:lineRule="exact"/>
        <w:ind w:firstLine="367" w:firstLineChars="175"/>
        <w:textAlignment w:val="baseline"/>
        <w:rPr>
          <w:color w:val="auto"/>
          <w:lang w:eastAsia="zh-CN"/>
        </w:rPr>
      </w:pPr>
      <w:r>
        <w:rPr>
          <w:rFonts w:hint="eastAsia"/>
          <w:color w:val="auto"/>
          <w:lang w:eastAsia="zh-CN"/>
        </w:rPr>
        <w:t>针对高速公路瓶颈路段拥堵频发、事故率高、交通拥堵预测难度高、交通流管理与控制方法单一落后、主动管控水平低等问题，提出面向全时空的多源数据融合与状态感知、交通态势推演、动态限速等全套方法和技术，打造“全息感知-科学预警-精准管控-系统评估”的智慧高速公路交通流闭环管控系统，通过建立健全高速公路交通流管控体系，提升高速公路系统整体运行效率和安全水平。</w:t>
      </w:r>
    </w:p>
    <w:p w14:paraId="1DE6A382">
      <w:pPr>
        <w:pStyle w:val="6"/>
        <w:keepNext w:val="0"/>
        <w:keepLines w:val="0"/>
        <w:pageBreakBefore w:val="0"/>
        <w:wordWrap/>
        <w:overflowPunct/>
        <w:topLinePunct w:val="0"/>
        <w:autoSpaceDE w:val="0"/>
        <w:autoSpaceDN w:val="0"/>
        <w:bidi w:val="0"/>
        <w:adjustRightInd w:val="0"/>
        <w:snapToGrid w:val="0"/>
        <w:spacing w:line="560" w:lineRule="exact"/>
        <w:ind w:firstLine="369" w:firstLineChars="175"/>
        <w:textAlignment w:val="baseline"/>
        <w:rPr>
          <w:rFonts w:hint="eastAsia" w:hAnsi="宋体"/>
          <w:b/>
          <w:bCs/>
          <w:color w:val="auto"/>
          <w:lang w:eastAsia="zh-CN"/>
        </w:rPr>
      </w:pPr>
      <w:r>
        <w:rPr>
          <w:rFonts w:hAnsi="宋体"/>
          <w:b/>
          <w:bCs/>
          <w:color w:val="auto"/>
          <w:lang w:eastAsia="zh-CN"/>
        </w:rPr>
        <w:t>第二条</w:t>
      </w:r>
      <w:r>
        <w:rPr>
          <w:rFonts w:hAnsi="宋体"/>
          <w:b/>
          <w:bCs/>
          <w:color w:val="auto"/>
          <w:lang w:eastAsia="zh-CN"/>
        </w:rPr>
        <w:tab/>
      </w:r>
      <w:r>
        <w:rPr>
          <w:rFonts w:hAnsi="宋体"/>
          <w:b/>
          <w:bCs/>
          <w:color w:val="auto"/>
          <w:lang w:eastAsia="zh-CN"/>
        </w:rPr>
        <w:t>合同期限</w:t>
      </w:r>
    </w:p>
    <w:p w14:paraId="10229D4F">
      <w:pPr>
        <w:keepNext w:val="0"/>
        <w:keepLines w:val="0"/>
        <w:pageBreakBefore w:val="0"/>
        <w:kinsoku w:val="0"/>
        <w:wordWrap/>
        <w:overflowPunct/>
        <w:topLinePunct w:val="0"/>
        <w:autoSpaceDE w:val="0"/>
        <w:autoSpaceDN w:val="0"/>
        <w:bidi w:val="0"/>
        <w:adjustRightInd w:val="0"/>
        <w:snapToGrid w:val="0"/>
        <w:spacing w:line="560" w:lineRule="exact"/>
        <w:ind w:firstLine="420" w:firstLineChars="200"/>
        <w:textAlignment w:val="baseline"/>
        <w:rPr>
          <w:color w:val="auto"/>
          <w:lang w:eastAsia="zh-CN"/>
        </w:rPr>
      </w:pPr>
      <w:r>
        <w:rPr>
          <w:rFonts w:hint="eastAsia" w:hAnsi="宋体" w:cs="宋体"/>
          <w:color w:val="auto"/>
          <w:lang w:eastAsia="zh-CN"/>
        </w:rPr>
        <w:t>自合同签订之日起至</w:t>
      </w:r>
      <w:r>
        <w:rPr>
          <w:rFonts w:hint="eastAsia"/>
          <w:b/>
          <w:bCs/>
          <w:color w:val="auto"/>
          <w:lang w:eastAsia="zh-CN"/>
        </w:rPr>
        <w:t>2027年8月</w:t>
      </w:r>
      <w:r>
        <w:rPr>
          <w:rFonts w:hint="eastAsia" w:hAnsi="宋体" w:cs="宋体"/>
          <w:color w:val="auto"/>
          <w:lang w:eastAsia="zh-CN"/>
        </w:rPr>
        <w:t>止。</w:t>
      </w:r>
      <w:r>
        <w:rPr>
          <w:rFonts w:hint="eastAsia"/>
          <w:color w:val="auto"/>
          <w:lang w:eastAsia="zh-CN"/>
        </w:rPr>
        <w:t>具体时间安排见下表：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1"/>
        <w:gridCol w:w="1752"/>
        <w:gridCol w:w="5795"/>
      </w:tblGrid>
      <w:tr w14:paraId="3C4B5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231" w:type="dxa"/>
            <w:vAlign w:val="center"/>
          </w:tcPr>
          <w:p w14:paraId="74E43980">
            <w:pPr>
              <w:keepNext w:val="0"/>
              <w:keepLines w:val="0"/>
              <w:pageBreakBefore w:val="0"/>
              <w:widowControl w:val="0"/>
              <w:kinsoku w:val="0"/>
              <w:wordWrap/>
              <w:overflowPunct/>
              <w:topLinePunct w:val="0"/>
              <w:autoSpaceDE w:val="0"/>
              <w:autoSpaceDN w:val="0"/>
              <w:bidi w:val="0"/>
              <w:adjustRightInd w:val="0"/>
              <w:snapToGrid w:val="0"/>
              <w:spacing w:line="560" w:lineRule="exact"/>
              <w:jc w:val="center"/>
              <w:textAlignment w:val="baseline"/>
              <w:rPr>
                <w:b/>
                <w:bCs/>
                <w:color w:val="auto"/>
                <w:lang w:eastAsia="zh-CN"/>
              </w:rPr>
            </w:pPr>
            <w:bookmarkStart w:id="28" w:name="_Hlk187159609"/>
            <w:r>
              <w:rPr>
                <w:rFonts w:hint="eastAsia"/>
                <w:b/>
                <w:bCs/>
                <w:color w:val="auto"/>
                <w:lang w:eastAsia="zh-CN"/>
              </w:rPr>
              <w:t>项目阶段</w:t>
            </w:r>
          </w:p>
        </w:tc>
        <w:tc>
          <w:tcPr>
            <w:tcW w:w="1752" w:type="dxa"/>
            <w:vAlign w:val="center"/>
          </w:tcPr>
          <w:p w14:paraId="2DAF6F5B">
            <w:pPr>
              <w:keepNext w:val="0"/>
              <w:keepLines w:val="0"/>
              <w:pageBreakBefore w:val="0"/>
              <w:widowControl w:val="0"/>
              <w:kinsoku w:val="0"/>
              <w:wordWrap/>
              <w:overflowPunct/>
              <w:topLinePunct w:val="0"/>
              <w:autoSpaceDE w:val="0"/>
              <w:autoSpaceDN w:val="0"/>
              <w:bidi w:val="0"/>
              <w:adjustRightInd w:val="0"/>
              <w:snapToGrid w:val="0"/>
              <w:spacing w:line="560" w:lineRule="exact"/>
              <w:jc w:val="center"/>
              <w:textAlignment w:val="baseline"/>
              <w:rPr>
                <w:b/>
                <w:bCs/>
                <w:color w:val="auto"/>
                <w:lang w:eastAsia="zh-CN"/>
              </w:rPr>
            </w:pPr>
            <w:r>
              <w:rPr>
                <w:rFonts w:hint="eastAsia"/>
                <w:b/>
                <w:bCs/>
                <w:color w:val="auto"/>
                <w:lang w:eastAsia="zh-CN"/>
              </w:rPr>
              <w:t>时间期限</w:t>
            </w:r>
          </w:p>
        </w:tc>
        <w:tc>
          <w:tcPr>
            <w:tcW w:w="5795" w:type="dxa"/>
            <w:vAlign w:val="center"/>
          </w:tcPr>
          <w:p w14:paraId="390D9822">
            <w:pPr>
              <w:keepNext w:val="0"/>
              <w:keepLines w:val="0"/>
              <w:pageBreakBefore w:val="0"/>
              <w:widowControl w:val="0"/>
              <w:kinsoku w:val="0"/>
              <w:wordWrap/>
              <w:overflowPunct/>
              <w:topLinePunct w:val="0"/>
              <w:autoSpaceDE w:val="0"/>
              <w:autoSpaceDN w:val="0"/>
              <w:bidi w:val="0"/>
              <w:adjustRightInd w:val="0"/>
              <w:snapToGrid w:val="0"/>
              <w:spacing w:line="560" w:lineRule="exact"/>
              <w:jc w:val="center"/>
              <w:textAlignment w:val="baseline"/>
              <w:rPr>
                <w:b/>
                <w:bCs/>
                <w:color w:val="auto"/>
                <w:lang w:eastAsia="zh-CN"/>
              </w:rPr>
            </w:pPr>
            <w:r>
              <w:rPr>
                <w:rFonts w:hint="eastAsia"/>
                <w:b/>
                <w:bCs/>
                <w:color w:val="auto"/>
                <w:lang w:eastAsia="zh-CN"/>
              </w:rPr>
              <w:t>完成的具体内容</w:t>
            </w:r>
          </w:p>
        </w:tc>
      </w:tr>
      <w:tr w14:paraId="60228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231" w:type="dxa"/>
            <w:vAlign w:val="center"/>
          </w:tcPr>
          <w:p w14:paraId="083D73C7">
            <w:pPr>
              <w:keepNext w:val="0"/>
              <w:keepLines w:val="0"/>
              <w:pageBreakBefore w:val="0"/>
              <w:widowControl w:val="0"/>
              <w:kinsoku w:val="0"/>
              <w:wordWrap/>
              <w:overflowPunct/>
              <w:topLinePunct w:val="0"/>
              <w:autoSpaceDE w:val="0"/>
              <w:autoSpaceDN w:val="0"/>
              <w:bidi w:val="0"/>
              <w:adjustRightInd w:val="0"/>
              <w:snapToGrid w:val="0"/>
              <w:spacing w:line="560" w:lineRule="exact"/>
              <w:jc w:val="center"/>
              <w:textAlignment w:val="baseline"/>
              <w:rPr>
                <w:b/>
                <w:bCs/>
                <w:color w:val="auto"/>
                <w:lang w:eastAsia="zh-CN"/>
              </w:rPr>
            </w:pPr>
          </w:p>
        </w:tc>
        <w:tc>
          <w:tcPr>
            <w:tcW w:w="1752" w:type="dxa"/>
            <w:vAlign w:val="center"/>
          </w:tcPr>
          <w:p w14:paraId="63BBFD67">
            <w:pPr>
              <w:keepNext w:val="0"/>
              <w:keepLines w:val="0"/>
              <w:pageBreakBefore w:val="0"/>
              <w:widowControl w:val="0"/>
              <w:kinsoku w:val="0"/>
              <w:wordWrap/>
              <w:overflowPunct/>
              <w:topLinePunct w:val="0"/>
              <w:autoSpaceDE w:val="0"/>
              <w:autoSpaceDN w:val="0"/>
              <w:bidi w:val="0"/>
              <w:adjustRightInd w:val="0"/>
              <w:snapToGrid w:val="0"/>
              <w:spacing w:line="560" w:lineRule="exact"/>
              <w:jc w:val="center"/>
              <w:textAlignment w:val="baseline"/>
              <w:rPr>
                <w:b/>
                <w:bCs/>
                <w:color w:val="auto"/>
                <w:lang w:eastAsia="zh-CN"/>
              </w:rPr>
            </w:pPr>
          </w:p>
        </w:tc>
        <w:tc>
          <w:tcPr>
            <w:tcW w:w="5795" w:type="dxa"/>
            <w:vAlign w:val="center"/>
          </w:tcPr>
          <w:p w14:paraId="5249365A">
            <w:pPr>
              <w:keepNext w:val="0"/>
              <w:keepLines w:val="0"/>
              <w:pageBreakBefore w:val="0"/>
              <w:widowControl w:val="0"/>
              <w:kinsoku w:val="0"/>
              <w:wordWrap/>
              <w:overflowPunct/>
              <w:topLinePunct w:val="0"/>
              <w:autoSpaceDE w:val="0"/>
              <w:autoSpaceDN w:val="0"/>
              <w:bidi w:val="0"/>
              <w:adjustRightInd w:val="0"/>
              <w:snapToGrid w:val="0"/>
              <w:spacing w:line="560" w:lineRule="exact"/>
              <w:jc w:val="left"/>
              <w:textAlignment w:val="baseline"/>
              <w:rPr>
                <w:b/>
                <w:bCs/>
                <w:color w:val="auto"/>
                <w:lang w:eastAsia="zh-CN"/>
              </w:rPr>
            </w:pPr>
          </w:p>
        </w:tc>
      </w:tr>
      <w:tr w14:paraId="4ED14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vAlign w:val="center"/>
          </w:tcPr>
          <w:p w14:paraId="494F57E6">
            <w:pPr>
              <w:keepNext w:val="0"/>
              <w:keepLines w:val="0"/>
              <w:pageBreakBefore w:val="0"/>
              <w:widowControl w:val="0"/>
              <w:kinsoku w:val="0"/>
              <w:wordWrap/>
              <w:overflowPunct/>
              <w:topLinePunct w:val="0"/>
              <w:autoSpaceDE w:val="0"/>
              <w:autoSpaceDN w:val="0"/>
              <w:bidi w:val="0"/>
              <w:adjustRightInd w:val="0"/>
              <w:snapToGrid w:val="0"/>
              <w:spacing w:line="560" w:lineRule="exact"/>
              <w:jc w:val="center"/>
              <w:textAlignment w:val="baseline"/>
              <w:rPr>
                <w:color w:val="auto"/>
                <w:lang w:eastAsia="zh-CN"/>
              </w:rPr>
            </w:pPr>
          </w:p>
        </w:tc>
        <w:tc>
          <w:tcPr>
            <w:tcW w:w="1752" w:type="dxa"/>
            <w:vAlign w:val="center"/>
          </w:tcPr>
          <w:p w14:paraId="59148EB2">
            <w:pPr>
              <w:keepNext w:val="0"/>
              <w:keepLines w:val="0"/>
              <w:pageBreakBefore w:val="0"/>
              <w:widowControl w:val="0"/>
              <w:kinsoku w:val="0"/>
              <w:wordWrap/>
              <w:overflowPunct/>
              <w:topLinePunct w:val="0"/>
              <w:autoSpaceDE w:val="0"/>
              <w:autoSpaceDN w:val="0"/>
              <w:bidi w:val="0"/>
              <w:adjustRightInd w:val="0"/>
              <w:snapToGrid w:val="0"/>
              <w:spacing w:line="560" w:lineRule="exact"/>
              <w:jc w:val="center"/>
              <w:textAlignment w:val="baseline"/>
              <w:rPr>
                <w:color w:val="auto"/>
                <w:lang w:eastAsia="zh-CN"/>
              </w:rPr>
            </w:pPr>
          </w:p>
        </w:tc>
        <w:tc>
          <w:tcPr>
            <w:tcW w:w="5795" w:type="dxa"/>
            <w:vAlign w:val="center"/>
          </w:tcPr>
          <w:p w14:paraId="1D3BDD33">
            <w:pPr>
              <w:keepNext w:val="0"/>
              <w:keepLines w:val="0"/>
              <w:pageBreakBefore w:val="0"/>
              <w:widowControl w:val="0"/>
              <w:kinsoku w:val="0"/>
              <w:wordWrap/>
              <w:overflowPunct/>
              <w:topLinePunct w:val="0"/>
              <w:autoSpaceDE w:val="0"/>
              <w:autoSpaceDN w:val="0"/>
              <w:bidi w:val="0"/>
              <w:adjustRightInd w:val="0"/>
              <w:snapToGrid w:val="0"/>
              <w:spacing w:line="560" w:lineRule="exact"/>
              <w:jc w:val="left"/>
              <w:textAlignment w:val="baseline"/>
              <w:rPr>
                <w:color w:val="auto"/>
                <w:lang w:eastAsia="zh-CN"/>
              </w:rPr>
            </w:pPr>
          </w:p>
        </w:tc>
      </w:tr>
      <w:tr w14:paraId="10E16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vAlign w:val="center"/>
          </w:tcPr>
          <w:p w14:paraId="29038710">
            <w:pPr>
              <w:keepNext w:val="0"/>
              <w:keepLines w:val="0"/>
              <w:pageBreakBefore w:val="0"/>
              <w:widowControl w:val="0"/>
              <w:kinsoku w:val="0"/>
              <w:wordWrap/>
              <w:overflowPunct/>
              <w:topLinePunct w:val="0"/>
              <w:autoSpaceDE w:val="0"/>
              <w:autoSpaceDN w:val="0"/>
              <w:bidi w:val="0"/>
              <w:adjustRightInd w:val="0"/>
              <w:snapToGrid w:val="0"/>
              <w:spacing w:line="560" w:lineRule="exact"/>
              <w:jc w:val="center"/>
              <w:textAlignment w:val="baseline"/>
              <w:rPr>
                <w:color w:val="auto"/>
                <w:lang w:eastAsia="zh-CN"/>
              </w:rPr>
            </w:pPr>
          </w:p>
        </w:tc>
        <w:tc>
          <w:tcPr>
            <w:tcW w:w="1752" w:type="dxa"/>
            <w:vAlign w:val="center"/>
          </w:tcPr>
          <w:p w14:paraId="3446C0FB">
            <w:pPr>
              <w:keepNext w:val="0"/>
              <w:keepLines w:val="0"/>
              <w:pageBreakBefore w:val="0"/>
              <w:widowControl w:val="0"/>
              <w:kinsoku w:val="0"/>
              <w:wordWrap/>
              <w:overflowPunct/>
              <w:topLinePunct w:val="0"/>
              <w:autoSpaceDE w:val="0"/>
              <w:autoSpaceDN w:val="0"/>
              <w:bidi w:val="0"/>
              <w:adjustRightInd w:val="0"/>
              <w:snapToGrid w:val="0"/>
              <w:spacing w:line="560" w:lineRule="exact"/>
              <w:jc w:val="center"/>
              <w:textAlignment w:val="baseline"/>
              <w:rPr>
                <w:color w:val="auto"/>
                <w:lang w:eastAsia="zh-CN"/>
              </w:rPr>
            </w:pPr>
          </w:p>
        </w:tc>
        <w:tc>
          <w:tcPr>
            <w:tcW w:w="5795" w:type="dxa"/>
            <w:vAlign w:val="center"/>
          </w:tcPr>
          <w:p w14:paraId="14B12FA0">
            <w:pPr>
              <w:keepNext w:val="0"/>
              <w:keepLines w:val="0"/>
              <w:pageBreakBefore w:val="0"/>
              <w:widowControl w:val="0"/>
              <w:kinsoku w:val="0"/>
              <w:wordWrap/>
              <w:overflowPunct/>
              <w:topLinePunct w:val="0"/>
              <w:autoSpaceDE w:val="0"/>
              <w:autoSpaceDN w:val="0"/>
              <w:bidi w:val="0"/>
              <w:adjustRightInd w:val="0"/>
              <w:snapToGrid w:val="0"/>
              <w:spacing w:line="560" w:lineRule="exact"/>
              <w:jc w:val="left"/>
              <w:textAlignment w:val="baseline"/>
              <w:rPr>
                <w:color w:val="auto"/>
                <w:lang w:eastAsia="zh-CN"/>
              </w:rPr>
            </w:pPr>
          </w:p>
        </w:tc>
      </w:tr>
      <w:tr w14:paraId="58934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vAlign w:val="center"/>
          </w:tcPr>
          <w:p w14:paraId="3AFDB1D7">
            <w:pPr>
              <w:keepNext w:val="0"/>
              <w:keepLines w:val="0"/>
              <w:pageBreakBefore w:val="0"/>
              <w:widowControl w:val="0"/>
              <w:kinsoku w:val="0"/>
              <w:wordWrap/>
              <w:overflowPunct/>
              <w:topLinePunct w:val="0"/>
              <w:autoSpaceDE w:val="0"/>
              <w:autoSpaceDN w:val="0"/>
              <w:bidi w:val="0"/>
              <w:adjustRightInd w:val="0"/>
              <w:snapToGrid w:val="0"/>
              <w:spacing w:line="560" w:lineRule="exact"/>
              <w:jc w:val="center"/>
              <w:textAlignment w:val="baseline"/>
              <w:rPr>
                <w:color w:val="auto"/>
                <w:lang w:eastAsia="zh-CN"/>
              </w:rPr>
            </w:pPr>
          </w:p>
        </w:tc>
        <w:tc>
          <w:tcPr>
            <w:tcW w:w="1752" w:type="dxa"/>
            <w:vAlign w:val="center"/>
          </w:tcPr>
          <w:p w14:paraId="5367DFA6">
            <w:pPr>
              <w:keepNext w:val="0"/>
              <w:keepLines w:val="0"/>
              <w:pageBreakBefore w:val="0"/>
              <w:widowControl w:val="0"/>
              <w:kinsoku w:val="0"/>
              <w:wordWrap/>
              <w:overflowPunct/>
              <w:topLinePunct w:val="0"/>
              <w:autoSpaceDE w:val="0"/>
              <w:autoSpaceDN w:val="0"/>
              <w:bidi w:val="0"/>
              <w:adjustRightInd w:val="0"/>
              <w:snapToGrid w:val="0"/>
              <w:spacing w:line="560" w:lineRule="exact"/>
              <w:jc w:val="center"/>
              <w:textAlignment w:val="baseline"/>
              <w:rPr>
                <w:color w:val="auto"/>
                <w:lang w:eastAsia="zh-CN"/>
              </w:rPr>
            </w:pPr>
          </w:p>
        </w:tc>
        <w:tc>
          <w:tcPr>
            <w:tcW w:w="5795" w:type="dxa"/>
            <w:vAlign w:val="center"/>
          </w:tcPr>
          <w:p w14:paraId="3A16B53D">
            <w:pPr>
              <w:keepNext w:val="0"/>
              <w:keepLines w:val="0"/>
              <w:pageBreakBefore w:val="0"/>
              <w:widowControl w:val="0"/>
              <w:kinsoku w:val="0"/>
              <w:wordWrap/>
              <w:overflowPunct/>
              <w:topLinePunct w:val="0"/>
              <w:autoSpaceDE w:val="0"/>
              <w:autoSpaceDN w:val="0"/>
              <w:bidi w:val="0"/>
              <w:adjustRightInd w:val="0"/>
              <w:snapToGrid w:val="0"/>
              <w:spacing w:line="560" w:lineRule="exact"/>
              <w:jc w:val="left"/>
              <w:textAlignment w:val="baseline"/>
              <w:rPr>
                <w:color w:val="auto"/>
                <w:lang w:eastAsia="zh-CN"/>
              </w:rPr>
            </w:pPr>
          </w:p>
        </w:tc>
      </w:tr>
      <w:bookmarkEnd w:id="28"/>
    </w:tbl>
    <w:p w14:paraId="566C7313">
      <w:pPr>
        <w:pStyle w:val="6"/>
        <w:keepNext w:val="0"/>
        <w:keepLines w:val="0"/>
        <w:pageBreakBefore w:val="0"/>
        <w:wordWrap/>
        <w:overflowPunct/>
        <w:topLinePunct w:val="0"/>
        <w:autoSpaceDE w:val="0"/>
        <w:autoSpaceDN w:val="0"/>
        <w:bidi w:val="0"/>
        <w:adjustRightInd w:val="0"/>
        <w:snapToGrid w:val="0"/>
        <w:spacing w:line="560" w:lineRule="exact"/>
        <w:ind w:firstLine="369" w:firstLineChars="175"/>
        <w:textAlignment w:val="baseline"/>
        <w:rPr>
          <w:rFonts w:hint="eastAsia" w:hAnsi="宋体"/>
          <w:b/>
          <w:bCs/>
          <w:color w:val="auto"/>
          <w:lang w:eastAsia="zh-CN"/>
        </w:rPr>
      </w:pPr>
      <w:r>
        <w:rPr>
          <w:rFonts w:hAnsi="宋体"/>
          <w:b/>
          <w:bCs/>
          <w:color w:val="auto"/>
          <w:lang w:eastAsia="zh-CN"/>
        </w:rPr>
        <w:t>第三条</w:t>
      </w:r>
      <w:r>
        <w:rPr>
          <w:rFonts w:hAnsi="宋体"/>
          <w:b/>
          <w:bCs/>
          <w:color w:val="auto"/>
          <w:lang w:eastAsia="zh-CN"/>
        </w:rPr>
        <w:tab/>
      </w:r>
      <w:r>
        <w:rPr>
          <w:rFonts w:hAnsi="宋体"/>
          <w:b/>
          <w:bCs/>
          <w:color w:val="auto"/>
          <w:lang w:eastAsia="zh-CN"/>
        </w:rPr>
        <w:t>服务内容与质量标准</w:t>
      </w:r>
    </w:p>
    <w:p w14:paraId="4B6590DA">
      <w:pPr>
        <w:keepNext w:val="0"/>
        <w:keepLines w:val="0"/>
        <w:pageBreakBefore w:val="0"/>
        <w:wordWrap/>
        <w:overflowPunct/>
        <w:topLinePunct w:val="0"/>
        <w:autoSpaceDE w:val="0"/>
        <w:autoSpaceDN w:val="0"/>
        <w:bidi w:val="0"/>
        <w:adjustRightInd w:val="0"/>
        <w:snapToGrid w:val="0"/>
        <w:spacing w:line="560" w:lineRule="exact"/>
        <w:ind w:firstLine="422" w:firstLineChars="200"/>
        <w:textAlignment w:val="baseline"/>
        <w:rPr>
          <w:rFonts w:hint="eastAsia" w:ascii="宋体" w:hAnsi="宋体" w:cs="宋体"/>
          <w:bCs/>
          <w:color w:val="auto"/>
          <w:lang w:eastAsia="zh-CN"/>
        </w:rPr>
      </w:pPr>
      <w:r>
        <w:rPr>
          <w:rFonts w:hint="eastAsia" w:ascii="宋体" w:hAnsi="宋体" w:cs="宋体"/>
          <w:b/>
          <w:color w:val="auto"/>
          <w:lang w:eastAsia="zh-CN"/>
        </w:rPr>
        <w:t>（一）</w:t>
      </w:r>
      <w:r>
        <w:rPr>
          <w:rFonts w:hint="eastAsia" w:ascii="宋体" w:hAnsi="宋体" w:cs="宋体"/>
          <w:bCs/>
          <w:color w:val="auto"/>
          <w:lang w:eastAsia="zh-CN"/>
        </w:rPr>
        <w:t>本项目工作内容为高速公路交通流动态管控研究，包括但不限于以下内容：</w:t>
      </w:r>
    </w:p>
    <w:p w14:paraId="63DEF301">
      <w:pPr>
        <w:keepNext w:val="0"/>
        <w:keepLines w:val="0"/>
        <w:pageBreakBefore w:val="0"/>
        <w:wordWrap/>
        <w:overflowPunct/>
        <w:topLinePunct w:val="0"/>
        <w:autoSpaceDE w:val="0"/>
        <w:autoSpaceDN w:val="0"/>
        <w:bidi w:val="0"/>
        <w:adjustRightInd w:val="0"/>
        <w:snapToGrid w:val="0"/>
        <w:spacing w:line="560" w:lineRule="exact"/>
        <w:ind w:firstLine="630" w:firstLineChars="300"/>
        <w:textAlignment w:val="baseline"/>
        <w:rPr>
          <w:color w:val="auto"/>
          <w:lang w:eastAsia="zh-CN"/>
        </w:rPr>
      </w:pPr>
      <w:r>
        <w:rPr>
          <w:rFonts w:hint="eastAsia"/>
          <w:color w:val="auto"/>
          <w:lang w:val="en-US" w:eastAsia="zh-CN"/>
        </w:rPr>
        <w:t>1.</w:t>
      </w:r>
      <w:r>
        <w:rPr>
          <w:rFonts w:hint="eastAsia"/>
          <w:color w:val="auto"/>
          <w:lang w:eastAsia="zh-CN"/>
        </w:rPr>
        <w:t>多源数据融合与状态实时感知</w:t>
      </w:r>
    </w:p>
    <w:p w14:paraId="07E43018">
      <w:pPr>
        <w:keepNext w:val="0"/>
        <w:keepLines w:val="0"/>
        <w:pageBreakBefore w:val="0"/>
        <w:wordWrap/>
        <w:overflowPunct/>
        <w:topLinePunct w:val="0"/>
        <w:autoSpaceDE w:val="0"/>
        <w:autoSpaceDN w:val="0"/>
        <w:bidi w:val="0"/>
        <w:adjustRightInd w:val="0"/>
        <w:snapToGrid w:val="0"/>
        <w:spacing w:line="560" w:lineRule="exact"/>
        <w:ind w:firstLine="630" w:firstLineChars="300"/>
        <w:textAlignment w:val="baseline"/>
        <w:rPr>
          <w:color w:val="auto"/>
          <w:lang w:eastAsia="zh-CN"/>
        </w:rPr>
      </w:pPr>
      <w:r>
        <w:rPr>
          <w:rFonts w:hint="eastAsia"/>
          <w:color w:val="auto"/>
          <w:lang w:val="en-US" w:eastAsia="zh-CN"/>
        </w:rPr>
        <w:t>2.</w:t>
      </w:r>
      <w:r>
        <w:rPr>
          <w:rFonts w:hint="eastAsia"/>
          <w:color w:val="auto"/>
          <w:lang w:eastAsia="zh-CN"/>
        </w:rPr>
        <w:t>交通态势推演</w:t>
      </w:r>
    </w:p>
    <w:p w14:paraId="25274596">
      <w:pPr>
        <w:keepNext w:val="0"/>
        <w:keepLines w:val="0"/>
        <w:pageBreakBefore w:val="0"/>
        <w:wordWrap/>
        <w:overflowPunct/>
        <w:topLinePunct w:val="0"/>
        <w:autoSpaceDE w:val="0"/>
        <w:autoSpaceDN w:val="0"/>
        <w:bidi w:val="0"/>
        <w:adjustRightInd w:val="0"/>
        <w:snapToGrid w:val="0"/>
        <w:spacing w:line="560" w:lineRule="exact"/>
        <w:ind w:firstLine="630" w:firstLineChars="300"/>
        <w:textAlignment w:val="baseline"/>
        <w:rPr>
          <w:color w:val="auto"/>
          <w:lang w:eastAsia="zh-CN"/>
        </w:rPr>
      </w:pPr>
      <w:r>
        <w:rPr>
          <w:rFonts w:hint="eastAsia"/>
          <w:color w:val="auto"/>
          <w:lang w:val="en-US" w:eastAsia="zh-CN"/>
        </w:rPr>
        <w:t xml:space="preserve">3. </w:t>
      </w:r>
      <w:r>
        <w:rPr>
          <w:rFonts w:hint="eastAsia"/>
          <w:color w:val="auto"/>
          <w:lang w:eastAsia="zh-CN"/>
        </w:rPr>
        <w:t>交通管控决策优化</w:t>
      </w:r>
    </w:p>
    <w:p w14:paraId="47A5B937">
      <w:pPr>
        <w:keepNext w:val="0"/>
        <w:keepLines w:val="0"/>
        <w:pageBreakBefore w:val="0"/>
        <w:wordWrap/>
        <w:overflowPunct/>
        <w:topLinePunct w:val="0"/>
        <w:autoSpaceDE w:val="0"/>
        <w:autoSpaceDN w:val="0"/>
        <w:bidi w:val="0"/>
        <w:adjustRightInd w:val="0"/>
        <w:snapToGrid w:val="0"/>
        <w:spacing w:line="560" w:lineRule="exact"/>
        <w:ind w:firstLine="630" w:firstLineChars="300"/>
        <w:textAlignment w:val="baseline"/>
        <w:rPr>
          <w:color w:val="auto"/>
          <w:lang w:eastAsia="zh-CN"/>
        </w:rPr>
      </w:pPr>
      <w:r>
        <w:rPr>
          <w:rFonts w:hint="eastAsia"/>
          <w:color w:val="auto"/>
          <w:lang w:val="en-US" w:eastAsia="zh-CN"/>
        </w:rPr>
        <w:t>4.</w:t>
      </w:r>
      <w:r>
        <w:rPr>
          <w:rFonts w:hint="eastAsia"/>
          <w:color w:val="auto"/>
          <w:lang w:eastAsia="zh-CN"/>
        </w:rPr>
        <w:t>系统评估与仿真</w:t>
      </w:r>
    </w:p>
    <w:p w14:paraId="5B37BE8D">
      <w:pPr>
        <w:keepNext w:val="0"/>
        <w:keepLines w:val="0"/>
        <w:pageBreakBefore w:val="0"/>
        <w:wordWrap/>
        <w:overflowPunct/>
        <w:topLinePunct w:val="0"/>
        <w:autoSpaceDE w:val="0"/>
        <w:autoSpaceDN w:val="0"/>
        <w:bidi w:val="0"/>
        <w:adjustRightInd w:val="0"/>
        <w:snapToGrid w:val="0"/>
        <w:spacing w:line="560" w:lineRule="exact"/>
        <w:ind w:firstLine="630" w:firstLineChars="300"/>
        <w:textAlignment w:val="baseline"/>
        <w:rPr>
          <w:color w:val="auto"/>
          <w:lang w:eastAsia="zh-CN"/>
        </w:rPr>
      </w:pPr>
      <w:r>
        <w:rPr>
          <w:rFonts w:hint="eastAsia"/>
          <w:color w:val="auto"/>
          <w:lang w:val="en-US" w:eastAsia="zh-CN"/>
        </w:rPr>
        <w:t>5.</w:t>
      </w:r>
      <w:r>
        <w:rPr>
          <w:rFonts w:hint="eastAsia"/>
          <w:color w:val="auto"/>
          <w:lang w:eastAsia="zh-CN"/>
        </w:rPr>
        <w:t>全时空动态管控系统在线平台</w:t>
      </w:r>
    </w:p>
    <w:p w14:paraId="64FBF4E7">
      <w:pPr>
        <w:keepNext w:val="0"/>
        <w:keepLines w:val="0"/>
        <w:pageBreakBefore w:val="0"/>
        <w:wordWrap/>
        <w:overflowPunct/>
        <w:topLinePunct w:val="0"/>
        <w:autoSpaceDE w:val="0"/>
        <w:autoSpaceDN w:val="0"/>
        <w:bidi w:val="0"/>
        <w:adjustRightInd w:val="0"/>
        <w:snapToGrid w:val="0"/>
        <w:spacing w:line="560" w:lineRule="exact"/>
        <w:ind w:firstLine="422" w:firstLineChars="200"/>
        <w:textAlignment w:val="baseline"/>
        <w:rPr>
          <w:rFonts w:hint="eastAsia" w:ascii="宋体" w:hAnsi="宋体" w:cs="宋体"/>
          <w:b/>
          <w:color w:val="auto"/>
          <w:lang w:eastAsia="zh-CN"/>
        </w:rPr>
      </w:pPr>
      <w:r>
        <w:rPr>
          <w:rFonts w:hint="eastAsia" w:ascii="宋体" w:hAnsi="宋体" w:cs="宋体"/>
          <w:b/>
          <w:color w:val="auto"/>
          <w:lang w:eastAsia="zh-CN"/>
        </w:rPr>
        <w:t>（二）成果要求</w:t>
      </w:r>
    </w:p>
    <w:p w14:paraId="1D299C11">
      <w:pPr>
        <w:keepNext w:val="0"/>
        <w:keepLines w:val="0"/>
        <w:pageBreakBefore w:val="0"/>
        <w:wordWrap/>
        <w:overflowPunct/>
        <w:topLinePunct w:val="0"/>
        <w:autoSpaceDE w:val="0"/>
        <w:autoSpaceDN w:val="0"/>
        <w:bidi w:val="0"/>
        <w:adjustRightInd w:val="0"/>
        <w:snapToGrid w:val="0"/>
        <w:spacing w:line="560" w:lineRule="exact"/>
        <w:ind w:firstLine="630" w:firstLineChars="300"/>
        <w:textAlignment w:val="baseline"/>
        <w:rPr>
          <w:rFonts w:hint="eastAsia" w:ascii="宋体" w:hAnsi="宋体" w:cs="宋体"/>
          <w:bCs/>
          <w:color w:val="auto"/>
          <w:lang w:eastAsia="zh-CN"/>
        </w:rPr>
      </w:pPr>
      <w:r>
        <w:rPr>
          <w:rFonts w:hint="eastAsia" w:ascii="宋体" w:hAnsi="宋体" w:cs="宋体"/>
          <w:bCs/>
          <w:color w:val="auto"/>
          <w:lang w:val="en-US" w:eastAsia="zh-CN"/>
        </w:rPr>
        <w:t>1.</w:t>
      </w:r>
      <w:r>
        <w:rPr>
          <w:rFonts w:hint="eastAsia" w:ascii="宋体" w:hAnsi="宋体" w:cs="宋体"/>
          <w:bCs/>
          <w:color w:val="auto"/>
          <w:lang w:eastAsia="zh-CN"/>
        </w:rPr>
        <w:t>申请软件著作权3项。</w:t>
      </w:r>
    </w:p>
    <w:p w14:paraId="69508C89">
      <w:pPr>
        <w:keepNext w:val="0"/>
        <w:keepLines w:val="0"/>
        <w:pageBreakBefore w:val="0"/>
        <w:wordWrap/>
        <w:overflowPunct/>
        <w:topLinePunct w:val="0"/>
        <w:autoSpaceDE w:val="0"/>
        <w:autoSpaceDN w:val="0"/>
        <w:bidi w:val="0"/>
        <w:adjustRightInd w:val="0"/>
        <w:snapToGrid w:val="0"/>
        <w:spacing w:line="560" w:lineRule="exact"/>
        <w:ind w:firstLine="630" w:firstLineChars="300"/>
        <w:textAlignment w:val="baseline"/>
        <w:rPr>
          <w:rFonts w:hint="eastAsia" w:ascii="宋体" w:hAnsi="宋体" w:cs="宋体"/>
          <w:bCs/>
          <w:color w:val="auto"/>
          <w:lang w:eastAsia="zh-CN"/>
        </w:rPr>
      </w:pPr>
      <w:r>
        <w:rPr>
          <w:rFonts w:hint="eastAsia" w:ascii="宋体" w:hAnsi="宋体" w:cs="宋体"/>
          <w:bCs/>
          <w:color w:val="auto"/>
          <w:lang w:val="en-US" w:eastAsia="zh-CN"/>
        </w:rPr>
        <w:t>2.</w:t>
      </w:r>
      <w:r>
        <w:rPr>
          <w:rFonts w:hint="eastAsia" w:ascii="宋体" w:hAnsi="宋体" w:cs="宋体"/>
          <w:bCs/>
          <w:color w:val="auto"/>
          <w:lang w:eastAsia="zh-CN"/>
        </w:rPr>
        <w:t>发表学术论文2篇。</w:t>
      </w:r>
    </w:p>
    <w:p w14:paraId="629DAD88">
      <w:pPr>
        <w:keepNext w:val="0"/>
        <w:keepLines w:val="0"/>
        <w:pageBreakBefore w:val="0"/>
        <w:wordWrap/>
        <w:overflowPunct/>
        <w:topLinePunct w:val="0"/>
        <w:autoSpaceDE w:val="0"/>
        <w:autoSpaceDN w:val="0"/>
        <w:bidi w:val="0"/>
        <w:adjustRightInd w:val="0"/>
        <w:snapToGrid w:val="0"/>
        <w:spacing w:line="560" w:lineRule="exact"/>
        <w:ind w:firstLine="630" w:firstLineChars="300"/>
        <w:textAlignment w:val="baseline"/>
        <w:rPr>
          <w:rFonts w:hint="eastAsia" w:ascii="宋体" w:hAnsi="宋体" w:cs="宋体"/>
          <w:bCs/>
          <w:color w:val="auto"/>
          <w:lang w:eastAsia="zh-CN"/>
        </w:rPr>
      </w:pPr>
      <w:r>
        <w:rPr>
          <w:rFonts w:hint="eastAsia" w:ascii="宋体" w:hAnsi="宋体" w:cs="宋体"/>
          <w:bCs/>
          <w:color w:val="auto"/>
          <w:lang w:val="en-US" w:eastAsia="zh-CN"/>
        </w:rPr>
        <w:t>3.</w:t>
      </w:r>
      <w:r>
        <w:rPr>
          <w:rFonts w:hint="eastAsia" w:ascii="宋体" w:hAnsi="宋体" w:cs="宋体"/>
          <w:bCs/>
          <w:color w:val="auto"/>
          <w:lang w:eastAsia="zh-CN"/>
        </w:rPr>
        <w:t>开发全时空动态管控系统在线平台一套。</w:t>
      </w:r>
    </w:p>
    <w:p w14:paraId="4AB5D334">
      <w:pPr>
        <w:keepNext w:val="0"/>
        <w:keepLines w:val="0"/>
        <w:pageBreakBefore w:val="0"/>
        <w:wordWrap/>
        <w:overflowPunct/>
        <w:topLinePunct w:val="0"/>
        <w:autoSpaceDE w:val="0"/>
        <w:autoSpaceDN w:val="0"/>
        <w:bidi w:val="0"/>
        <w:adjustRightInd w:val="0"/>
        <w:snapToGrid w:val="0"/>
        <w:spacing w:line="560" w:lineRule="exact"/>
        <w:ind w:firstLine="630" w:firstLineChars="300"/>
        <w:textAlignment w:val="baseline"/>
        <w:rPr>
          <w:rFonts w:hint="eastAsia" w:ascii="宋体" w:hAnsi="宋体" w:cs="宋体"/>
          <w:bCs/>
          <w:color w:val="auto"/>
          <w:lang w:eastAsia="zh-CN"/>
        </w:rPr>
      </w:pPr>
      <w:r>
        <w:rPr>
          <w:rFonts w:hint="eastAsia" w:ascii="宋体" w:hAnsi="宋体" w:cs="宋体"/>
          <w:bCs/>
          <w:color w:val="auto"/>
          <w:lang w:val="en-US" w:eastAsia="zh-CN"/>
        </w:rPr>
        <w:t>4.</w:t>
      </w:r>
      <w:r>
        <w:rPr>
          <w:rFonts w:hint="eastAsia" w:ascii="宋体" w:hAnsi="宋体" w:cs="宋体"/>
          <w:bCs/>
          <w:color w:val="auto"/>
          <w:lang w:eastAsia="zh-CN"/>
        </w:rPr>
        <w:t>项目最终形成研究报告1篇。</w:t>
      </w:r>
    </w:p>
    <w:p w14:paraId="408A2CBB">
      <w:pPr>
        <w:keepNext w:val="0"/>
        <w:keepLines w:val="0"/>
        <w:pageBreakBefore w:val="0"/>
        <w:wordWrap/>
        <w:overflowPunct/>
        <w:topLinePunct w:val="0"/>
        <w:autoSpaceDE w:val="0"/>
        <w:autoSpaceDN w:val="0"/>
        <w:bidi w:val="0"/>
        <w:adjustRightInd w:val="0"/>
        <w:snapToGrid w:val="0"/>
        <w:spacing w:line="560" w:lineRule="exact"/>
        <w:ind w:firstLine="630" w:firstLineChars="300"/>
        <w:textAlignment w:val="baseline"/>
        <w:rPr>
          <w:rFonts w:hint="eastAsia" w:ascii="宋体" w:hAnsi="宋体" w:cs="宋体"/>
          <w:bCs/>
          <w:color w:val="auto"/>
          <w:lang w:eastAsia="zh-CN"/>
        </w:rPr>
      </w:pPr>
      <w:r>
        <w:rPr>
          <w:rFonts w:hint="eastAsia" w:ascii="宋体" w:hAnsi="宋体" w:cs="宋体"/>
          <w:bCs/>
          <w:color w:val="auto"/>
          <w:lang w:val="en-US" w:eastAsia="zh-CN"/>
        </w:rPr>
        <w:t>5.</w:t>
      </w:r>
      <w:r>
        <w:rPr>
          <w:rFonts w:hint="eastAsia" w:ascii="宋体" w:hAnsi="宋体" w:cs="宋体"/>
          <w:bCs/>
          <w:color w:val="auto"/>
          <w:lang w:eastAsia="zh-CN"/>
        </w:rPr>
        <w:t>市场规模目标：</w:t>
      </w:r>
    </w:p>
    <w:p w14:paraId="164C8D46">
      <w:pPr>
        <w:keepNext w:val="0"/>
        <w:keepLines w:val="0"/>
        <w:pageBreakBefore w:val="0"/>
        <w:wordWrap/>
        <w:overflowPunct/>
        <w:topLinePunct w:val="0"/>
        <w:autoSpaceDE w:val="0"/>
        <w:autoSpaceDN w:val="0"/>
        <w:bidi w:val="0"/>
        <w:adjustRightInd w:val="0"/>
        <w:snapToGrid w:val="0"/>
        <w:spacing w:line="560" w:lineRule="exact"/>
        <w:ind w:firstLine="630" w:firstLineChars="300"/>
        <w:textAlignment w:val="baseline"/>
        <w:rPr>
          <w:rFonts w:hint="eastAsia" w:ascii="宋体" w:hAnsi="宋体" w:cs="宋体"/>
          <w:bCs/>
          <w:color w:val="auto"/>
          <w:lang w:eastAsia="zh-CN"/>
        </w:rPr>
      </w:pPr>
      <w:r>
        <w:rPr>
          <w:rFonts w:hint="eastAsia" w:ascii="宋体" w:hAnsi="宋体" w:cs="宋体"/>
          <w:bCs/>
          <w:color w:val="auto"/>
          <w:lang w:val="en-US" w:eastAsia="zh-CN"/>
        </w:rPr>
        <w:t>6.</w:t>
      </w:r>
      <w:r>
        <w:rPr>
          <w:rFonts w:hint="eastAsia" w:ascii="宋体" w:hAnsi="宋体" w:cs="宋体"/>
          <w:bCs/>
          <w:color w:val="auto"/>
          <w:lang w:eastAsia="zh-CN"/>
        </w:rPr>
        <w:t>社会效益目标：</w:t>
      </w:r>
    </w:p>
    <w:p w14:paraId="04B5F057">
      <w:pPr>
        <w:pStyle w:val="6"/>
        <w:keepNext w:val="0"/>
        <w:keepLines w:val="0"/>
        <w:pageBreakBefore w:val="0"/>
        <w:wordWrap/>
        <w:overflowPunct/>
        <w:topLinePunct w:val="0"/>
        <w:autoSpaceDE w:val="0"/>
        <w:autoSpaceDN w:val="0"/>
        <w:bidi w:val="0"/>
        <w:adjustRightInd w:val="0"/>
        <w:snapToGrid w:val="0"/>
        <w:spacing w:line="560" w:lineRule="exact"/>
        <w:ind w:firstLine="369" w:firstLineChars="175"/>
        <w:textAlignment w:val="baseline"/>
        <w:rPr>
          <w:rFonts w:hint="eastAsia" w:hAnsi="宋体"/>
          <w:b/>
          <w:bCs/>
          <w:color w:val="auto"/>
          <w:lang w:eastAsia="zh-CN"/>
        </w:rPr>
      </w:pPr>
      <w:r>
        <w:rPr>
          <w:rFonts w:hAnsi="宋体"/>
          <w:b/>
          <w:bCs/>
          <w:color w:val="auto"/>
          <w:lang w:eastAsia="zh-CN"/>
        </w:rPr>
        <w:t>第四条</w:t>
      </w:r>
      <w:r>
        <w:rPr>
          <w:rFonts w:hAnsi="宋体"/>
          <w:b/>
          <w:bCs/>
          <w:color w:val="auto"/>
          <w:lang w:eastAsia="zh-CN"/>
        </w:rPr>
        <w:tab/>
      </w:r>
      <w:r>
        <w:rPr>
          <w:rFonts w:hAnsi="宋体"/>
          <w:b/>
          <w:bCs/>
          <w:color w:val="auto"/>
          <w:lang w:eastAsia="zh-CN"/>
        </w:rPr>
        <w:t>服务费用及支付方式</w:t>
      </w:r>
    </w:p>
    <w:p w14:paraId="38D4CA87">
      <w:pPr>
        <w:pStyle w:val="6"/>
        <w:keepNext w:val="0"/>
        <w:keepLines w:val="0"/>
        <w:pageBreakBefore w:val="0"/>
        <w:wordWrap/>
        <w:overflowPunct/>
        <w:topLinePunct w:val="0"/>
        <w:autoSpaceDE w:val="0"/>
        <w:autoSpaceDN w:val="0"/>
        <w:bidi w:val="0"/>
        <w:adjustRightInd w:val="0"/>
        <w:snapToGrid w:val="0"/>
        <w:spacing w:line="560" w:lineRule="exact"/>
        <w:ind w:firstLine="367" w:firstLineChars="175"/>
        <w:textAlignment w:val="baseline"/>
        <w:rPr>
          <w:color w:val="auto"/>
          <w:lang w:eastAsia="zh-CN"/>
        </w:rPr>
      </w:pPr>
      <w:r>
        <w:rPr>
          <w:color w:val="auto"/>
          <w:lang w:eastAsia="zh-CN"/>
        </w:rPr>
        <w:t>(</w:t>
      </w:r>
      <w:r>
        <w:rPr>
          <w:rFonts w:hAnsi="宋体"/>
          <w:color w:val="auto"/>
          <w:lang w:eastAsia="zh-CN"/>
        </w:rPr>
        <w:t>一</w:t>
      </w:r>
      <w:r>
        <w:rPr>
          <w:color w:val="auto"/>
          <w:lang w:eastAsia="zh-CN"/>
        </w:rPr>
        <w:t>)</w:t>
      </w:r>
      <w:r>
        <w:rPr>
          <w:rFonts w:hAnsi="宋体"/>
          <w:color w:val="auto"/>
          <w:lang w:eastAsia="zh-CN"/>
        </w:rPr>
        <w:t>本项目服务费用：</w:t>
      </w:r>
    </w:p>
    <w:p w14:paraId="6A9C930F">
      <w:pPr>
        <w:pStyle w:val="8"/>
        <w:keepNext w:val="0"/>
        <w:keepLines w:val="0"/>
        <w:pageBreakBefore w:val="0"/>
        <w:wordWrap/>
        <w:overflowPunct/>
        <w:topLinePunct w:val="0"/>
        <w:autoSpaceDE w:val="0"/>
        <w:autoSpaceDN w:val="0"/>
        <w:bidi w:val="0"/>
        <w:adjustRightInd w:val="0"/>
        <w:snapToGrid w:val="0"/>
        <w:spacing w:line="560" w:lineRule="exact"/>
        <w:ind w:firstLine="420" w:firstLineChars="200"/>
        <w:textAlignment w:val="baseline"/>
        <w:rPr>
          <w:rFonts w:hint="eastAsia" w:ascii="Times New Roman" w:hAnsi="宋体" w:eastAsia="宋体" w:cs="Arial"/>
          <w:snapToGrid w:val="0"/>
          <w:color w:val="auto"/>
          <w:sz w:val="21"/>
          <w:szCs w:val="21"/>
          <w:lang w:val="en-US" w:eastAsia="zh-CN" w:bidi="ar-SA"/>
        </w:rPr>
      </w:pPr>
      <w:r>
        <w:rPr>
          <w:rFonts w:hint="eastAsia" w:ascii="Times New Roman" w:hAnsi="宋体" w:eastAsia="宋体" w:cs="Arial"/>
          <w:snapToGrid w:val="0"/>
          <w:color w:val="auto"/>
          <w:sz w:val="21"/>
          <w:szCs w:val="21"/>
          <w:lang w:val="en-US" w:eastAsia="zh-CN" w:bidi="ar-SA"/>
        </w:rPr>
        <w:t>甲方与乙方约定本合同服务费用为人民币小写：</w:t>
      </w:r>
      <w:r>
        <w:rPr>
          <w:rFonts w:hint="eastAsia" w:ascii="Times New Roman" w:hAnsi="宋体" w:eastAsia="宋体" w:cs="Arial"/>
          <w:snapToGrid w:val="0"/>
          <w:color w:val="auto"/>
          <w:sz w:val="21"/>
          <w:szCs w:val="21"/>
          <w:u w:val="single"/>
          <w:lang w:val="en-US" w:eastAsia="zh-CN" w:bidi="ar-SA"/>
        </w:rPr>
        <w:t>￥             元（大写       ）</w:t>
      </w:r>
      <w:r>
        <w:rPr>
          <w:rFonts w:hint="eastAsia" w:ascii="Times New Roman" w:hAnsi="宋体" w:eastAsia="宋体" w:cs="Arial"/>
          <w:snapToGrid w:val="0"/>
          <w:color w:val="auto"/>
          <w:sz w:val="21"/>
          <w:szCs w:val="21"/>
          <w:lang w:val="en-US" w:eastAsia="zh-CN" w:bidi="ar-SA"/>
        </w:rPr>
        <w:t>。该费用为含税包干总价，包括但不限于</w:t>
      </w:r>
      <w:r>
        <w:rPr>
          <w:rFonts w:hint="eastAsia" w:ascii="Times New Roman" w:hAnsi="宋体" w:eastAsia="宋体" w:cs="Arial"/>
          <w:snapToGrid w:val="0"/>
          <w:color w:val="auto"/>
          <w:sz w:val="21"/>
          <w:szCs w:val="21"/>
          <w:lang w:val="zh-CN" w:eastAsia="zh-CN" w:bidi="ar-SA"/>
        </w:rPr>
        <w:t>人工、设施设备、管理、办公、交通、通讯、会务、评审、专家咨询、现场考察、物耗、利润、保险、税费、风险、专利申请费、论文版面费及其他为完成本项目工作产生的全部费用</w:t>
      </w:r>
      <w:r>
        <w:rPr>
          <w:rFonts w:hint="eastAsia" w:ascii="Times New Roman" w:hAnsi="宋体" w:eastAsia="宋体" w:cs="Arial"/>
          <w:snapToGrid w:val="0"/>
          <w:color w:val="auto"/>
          <w:sz w:val="21"/>
          <w:szCs w:val="21"/>
          <w:lang w:val="en-US" w:eastAsia="zh-CN" w:bidi="ar-SA"/>
        </w:rPr>
        <w:t>。本次报价为总价合同，包干使用。在合同实施期间，合同价格不调整。当乙方完成项目年度计划内容及考核目标中各阶段的工作内容及考核目标，甲方支付相应阶段的服务费，具体如下:</w:t>
      </w:r>
    </w:p>
    <w:p w14:paraId="4ED0A220">
      <w:pPr>
        <w:keepNext w:val="0"/>
        <w:keepLines w:val="0"/>
        <w:pageBreakBefore w:val="0"/>
        <w:wordWrap/>
        <w:overflowPunct/>
        <w:topLinePunct w:val="0"/>
        <w:autoSpaceDE w:val="0"/>
        <w:autoSpaceDN w:val="0"/>
        <w:bidi w:val="0"/>
        <w:adjustRightInd w:val="0"/>
        <w:snapToGrid w:val="0"/>
        <w:spacing w:line="560" w:lineRule="exact"/>
        <w:ind w:firstLine="420" w:firstLineChars="200"/>
        <w:textAlignment w:val="baseline"/>
        <w:rPr>
          <w:rFonts w:hint="eastAsia" w:ascii="Times New Roman" w:hAnsi="宋体" w:eastAsia="宋体" w:cs="Arial"/>
          <w:snapToGrid w:val="0"/>
          <w:color w:val="auto"/>
          <w:sz w:val="21"/>
          <w:szCs w:val="21"/>
          <w:lang w:val="en-US" w:eastAsia="zh-CN" w:bidi="ar-SA"/>
        </w:rPr>
      </w:pPr>
      <w:r>
        <w:rPr>
          <w:rFonts w:hint="eastAsia" w:ascii="Times New Roman" w:hAnsi="宋体" w:eastAsia="宋体" w:cs="Arial"/>
          <w:snapToGrid w:val="0"/>
          <w:color w:val="auto"/>
          <w:sz w:val="21"/>
          <w:szCs w:val="21"/>
          <w:lang w:val="en-US" w:eastAsia="zh-CN" w:bidi="ar-SA"/>
        </w:rPr>
        <w:t>第一阶段:乙方按照时间节点完成制定研究大纲，提出项目整体推进计和具体实施方案后，经甲方验收合格后予以支付合同价的20%。</w:t>
      </w:r>
    </w:p>
    <w:p w14:paraId="03DA221F">
      <w:pPr>
        <w:keepNext w:val="0"/>
        <w:keepLines w:val="0"/>
        <w:pageBreakBefore w:val="0"/>
        <w:wordWrap/>
        <w:overflowPunct/>
        <w:topLinePunct w:val="0"/>
        <w:autoSpaceDE w:val="0"/>
        <w:autoSpaceDN w:val="0"/>
        <w:bidi w:val="0"/>
        <w:adjustRightInd w:val="0"/>
        <w:snapToGrid w:val="0"/>
        <w:spacing w:line="560" w:lineRule="exact"/>
        <w:ind w:firstLine="420" w:firstLineChars="200"/>
        <w:textAlignment w:val="baseline"/>
        <w:rPr>
          <w:rFonts w:hint="eastAsia" w:ascii="Times New Roman" w:hAnsi="宋体" w:eastAsia="宋体" w:cs="Arial"/>
          <w:snapToGrid w:val="0"/>
          <w:color w:val="auto"/>
          <w:sz w:val="21"/>
          <w:szCs w:val="21"/>
          <w:lang w:val="en-US" w:eastAsia="zh-CN" w:bidi="ar-SA"/>
        </w:rPr>
      </w:pPr>
      <w:r>
        <w:rPr>
          <w:rFonts w:hint="eastAsia" w:ascii="Times New Roman" w:hAnsi="宋体" w:eastAsia="宋体" w:cs="Arial"/>
          <w:snapToGrid w:val="0"/>
          <w:color w:val="auto"/>
          <w:sz w:val="21"/>
          <w:szCs w:val="21"/>
          <w:lang w:val="en-US" w:eastAsia="zh-CN" w:bidi="ar-SA"/>
        </w:rPr>
        <w:t>第二阶段:乙方按照时间节点完成相关模型研究，经甲方验收合格后予以支付至合同价的70%:</w:t>
      </w:r>
    </w:p>
    <w:p w14:paraId="1C8A6F8C">
      <w:pPr>
        <w:keepNext w:val="0"/>
        <w:keepLines w:val="0"/>
        <w:pageBreakBefore w:val="0"/>
        <w:wordWrap/>
        <w:overflowPunct/>
        <w:topLinePunct w:val="0"/>
        <w:autoSpaceDE w:val="0"/>
        <w:autoSpaceDN w:val="0"/>
        <w:bidi w:val="0"/>
        <w:adjustRightInd w:val="0"/>
        <w:snapToGrid w:val="0"/>
        <w:spacing w:line="560" w:lineRule="exact"/>
        <w:ind w:firstLine="420" w:firstLineChars="200"/>
        <w:textAlignment w:val="baseline"/>
        <w:rPr>
          <w:rFonts w:hint="eastAsia" w:ascii="Times New Roman" w:hAnsi="宋体" w:eastAsia="宋体" w:cs="Arial"/>
          <w:snapToGrid w:val="0"/>
          <w:color w:val="auto"/>
          <w:sz w:val="21"/>
          <w:szCs w:val="21"/>
          <w:lang w:val="en-US" w:eastAsia="zh-CN" w:bidi="ar-SA"/>
        </w:rPr>
      </w:pPr>
      <w:r>
        <w:rPr>
          <w:rFonts w:hint="eastAsia" w:ascii="Times New Roman" w:hAnsi="宋体" w:eastAsia="宋体" w:cs="Arial"/>
          <w:snapToGrid w:val="0"/>
          <w:color w:val="auto"/>
          <w:sz w:val="21"/>
          <w:szCs w:val="21"/>
          <w:lang w:val="en-US" w:eastAsia="zh-CN" w:bidi="ar-SA"/>
        </w:rPr>
        <w:t>第</w:t>
      </w:r>
      <w:r>
        <w:rPr>
          <w:rFonts w:hint="eastAsia" w:hAnsi="宋体" w:cs="Arial"/>
          <w:snapToGrid w:val="0"/>
          <w:color w:val="auto"/>
          <w:sz w:val="21"/>
          <w:szCs w:val="21"/>
          <w:lang w:val="en-US" w:eastAsia="zh-CN" w:bidi="ar-SA"/>
        </w:rPr>
        <w:t>三</w:t>
      </w:r>
      <w:r>
        <w:rPr>
          <w:rFonts w:hint="eastAsia" w:ascii="Times New Roman" w:hAnsi="宋体" w:eastAsia="宋体" w:cs="Arial"/>
          <w:snapToGrid w:val="0"/>
          <w:color w:val="auto"/>
          <w:sz w:val="21"/>
          <w:szCs w:val="21"/>
          <w:lang w:val="en-US" w:eastAsia="zh-CN" w:bidi="ar-SA"/>
        </w:rPr>
        <w:t>阶段:：乙方按照时间节点完成开发全时空动态管控系统在线平台，经甲方验收合格后予以支付至合同价的90%;</w:t>
      </w:r>
    </w:p>
    <w:p w14:paraId="6658F838">
      <w:pPr>
        <w:keepNext w:val="0"/>
        <w:keepLines w:val="0"/>
        <w:pageBreakBefore w:val="0"/>
        <w:wordWrap/>
        <w:overflowPunct/>
        <w:topLinePunct w:val="0"/>
        <w:autoSpaceDE w:val="0"/>
        <w:autoSpaceDN w:val="0"/>
        <w:bidi w:val="0"/>
        <w:adjustRightInd w:val="0"/>
        <w:snapToGrid w:val="0"/>
        <w:spacing w:line="560" w:lineRule="exact"/>
        <w:ind w:firstLine="420" w:firstLineChars="200"/>
        <w:textAlignment w:val="baseline"/>
        <w:rPr>
          <w:rFonts w:hint="eastAsia" w:ascii="Times New Roman" w:hAnsi="宋体" w:eastAsia="宋体" w:cs="Arial"/>
          <w:snapToGrid w:val="0"/>
          <w:color w:val="auto"/>
          <w:sz w:val="21"/>
          <w:szCs w:val="21"/>
          <w:lang w:val="en-US" w:eastAsia="zh-CN" w:bidi="ar-SA"/>
        </w:rPr>
      </w:pPr>
      <w:r>
        <w:rPr>
          <w:rFonts w:hint="eastAsia" w:ascii="Times New Roman" w:hAnsi="宋体" w:eastAsia="宋体" w:cs="Arial"/>
          <w:snapToGrid w:val="0"/>
          <w:color w:val="auto"/>
          <w:sz w:val="21"/>
          <w:szCs w:val="21"/>
          <w:lang w:val="en-US" w:eastAsia="zh-CN" w:bidi="ar-SA"/>
        </w:rPr>
        <w:t>第四阶段:乙方按照成果要求的时间节点完成相关论文、研究报告、软件著作权，经甲方验收合格后予以支付至合同价的100%;</w:t>
      </w:r>
    </w:p>
    <w:p w14:paraId="285E463E">
      <w:pPr>
        <w:keepNext w:val="0"/>
        <w:keepLines w:val="0"/>
        <w:pageBreakBefore w:val="0"/>
        <w:wordWrap/>
        <w:overflowPunct/>
        <w:topLinePunct w:val="0"/>
        <w:autoSpaceDE w:val="0"/>
        <w:autoSpaceDN w:val="0"/>
        <w:bidi w:val="0"/>
        <w:adjustRightInd w:val="0"/>
        <w:snapToGrid w:val="0"/>
        <w:spacing w:line="560" w:lineRule="exact"/>
        <w:ind w:firstLine="420" w:firstLineChars="200"/>
        <w:textAlignment w:val="baseline"/>
        <w:rPr>
          <w:rFonts w:hint="eastAsia" w:ascii="Times New Roman" w:hAnsi="宋体" w:eastAsia="宋体" w:cs="Arial"/>
          <w:snapToGrid w:val="0"/>
          <w:color w:val="auto"/>
          <w:sz w:val="21"/>
          <w:szCs w:val="21"/>
          <w:highlight w:val="none"/>
          <w:lang w:val="en-US" w:eastAsia="zh-CN" w:bidi="ar-SA"/>
        </w:rPr>
      </w:pPr>
      <w:r>
        <w:rPr>
          <w:rFonts w:hint="eastAsia" w:ascii="Times New Roman" w:hAnsi="宋体" w:eastAsia="宋体" w:cs="Arial"/>
          <w:snapToGrid w:val="0"/>
          <w:color w:val="auto"/>
          <w:sz w:val="21"/>
          <w:szCs w:val="21"/>
          <w:lang w:val="en-US" w:eastAsia="zh-CN" w:bidi="ar-SA"/>
        </w:rPr>
        <w:t>在合同实施期间，合同价格不调整。乙方应自行承担完成本项目工作需缴纳的一切税费，并包括在报价中，甲方不另行支付。甲方付款前，乙方应先行提供合法的增值税专用发票，若乙方未提供符合甲方要求的发票的，甲方有权顺延付款期</w:t>
      </w:r>
      <w:r>
        <w:rPr>
          <w:rFonts w:hint="eastAsia" w:ascii="Times New Roman" w:hAnsi="宋体" w:eastAsia="宋体" w:cs="Arial"/>
          <w:snapToGrid w:val="0"/>
          <w:color w:val="auto"/>
          <w:sz w:val="21"/>
          <w:szCs w:val="21"/>
          <w:highlight w:val="none"/>
          <w:lang w:val="en-US" w:eastAsia="zh-CN" w:bidi="ar-SA"/>
        </w:rPr>
        <w:t>限</w:t>
      </w:r>
      <w:r>
        <w:rPr>
          <w:rFonts w:hint="eastAsia" w:hAnsi="宋体" w:cs="Arial"/>
          <w:snapToGrid w:val="0"/>
          <w:color w:val="auto"/>
          <w:sz w:val="21"/>
          <w:szCs w:val="21"/>
          <w:highlight w:val="none"/>
          <w:lang w:val="en-US" w:eastAsia="zh-CN" w:bidi="ar-SA"/>
        </w:rPr>
        <w:t>且</w:t>
      </w:r>
      <w:r>
        <w:rPr>
          <w:rFonts w:hint="eastAsia" w:ascii="Times New Roman" w:hAnsi="宋体" w:eastAsia="宋体" w:cs="Arial"/>
          <w:snapToGrid w:val="0"/>
          <w:color w:val="auto"/>
          <w:sz w:val="21"/>
          <w:szCs w:val="21"/>
          <w:highlight w:val="none"/>
          <w:lang w:val="en-US" w:eastAsia="zh-CN" w:bidi="ar-SA"/>
        </w:rPr>
        <w:t>不构成违约，乙方不得因此拒绝或怠于履行任何合同义务。</w:t>
      </w:r>
    </w:p>
    <w:p w14:paraId="770FAC4B">
      <w:pPr>
        <w:pStyle w:val="6"/>
        <w:keepNext w:val="0"/>
        <w:keepLines w:val="0"/>
        <w:pageBreakBefore w:val="0"/>
        <w:wordWrap/>
        <w:overflowPunct/>
        <w:topLinePunct w:val="0"/>
        <w:autoSpaceDE w:val="0"/>
        <w:autoSpaceDN w:val="0"/>
        <w:bidi w:val="0"/>
        <w:adjustRightInd w:val="0"/>
        <w:snapToGrid w:val="0"/>
        <w:spacing w:line="560" w:lineRule="exact"/>
        <w:ind w:firstLine="369" w:firstLineChars="175"/>
        <w:textAlignment w:val="baseline"/>
        <w:rPr>
          <w:rFonts w:hint="eastAsia" w:hAnsi="宋体"/>
          <w:b/>
          <w:bCs/>
          <w:color w:val="auto"/>
          <w:lang w:eastAsia="zh-CN"/>
        </w:rPr>
      </w:pPr>
      <w:r>
        <w:rPr>
          <w:rFonts w:hAnsi="宋体"/>
          <w:b/>
          <w:bCs/>
          <w:color w:val="auto"/>
          <w:lang w:eastAsia="zh-CN"/>
        </w:rPr>
        <w:t>第五条</w:t>
      </w:r>
      <w:r>
        <w:rPr>
          <w:rFonts w:hAnsi="宋体"/>
          <w:b/>
          <w:bCs/>
          <w:color w:val="auto"/>
          <w:lang w:eastAsia="zh-CN"/>
        </w:rPr>
        <w:tab/>
      </w:r>
      <w:r>
        <w:rPr>
          <w:rFonts w:hAnsi="宋体"/>
          <w:b/>
          <w:bCs/>
          <w:color w:val="auto"/>
          <w:lang w:eastAsia="zh-CN"/>
        </w:rPr>
        <w:t>知识产权</w:t>
      </w:r>
    </w:p>
    <w:p w14:paraId="5AEE8177">
      <w:pPr>
        <w:pStyle w:val="6"/>
        <w:keepNext w:val="0"/>
        <w:keepLines w:val="0"/>
        <w:pageBreakBefore w:val="0"/>
        <w:wordWrap/>
        <w:overflowPunct/>
        <w:topLinePunct w:val="0"/>
        <w:autoSpaceDE w:val="0"/>
        <w:autoSpaceDN w:val="0"/>
        <w:bidi w:val="0"/>
        <w:adjustRightInd w:val="0"/>
        <w:snapToGrid w:val="0"/>
        <w:spacing w:line="560" w:lineRule="exact"/>
        <w:ind w:firstLine="367" w:firstLineChars="175"/>
        <w:textAlignment w:val="baseline"/>
        <w:rPr>
          <w:color w:val="auto"/>
          <w:lang w:eastAsia="zh-CN"/>
        </w:rPr>
      </w:pPr>
      <w:r>
        <w:rPr>
          <w:rFonts w:hint="eastAsia"/>
          <w:color w:val="auto"/>
          <w:lang w:eastAsia="zh-CN"/>
        </w:rPr>
        <w:t>在本合同中，乙方依托本项目所完成的研究开发成果知识产权的归属：</w:t>
      </w:r>
    </w:p>
    <w:p w14:paraId="6941334C">
      <w:pPr>
        <w:pStyle w:val="6"/>
        <w:keepNext w:val="0"/>
        <w:keepLines w:val="0"/>
        <w:pageBreakBefore w:val="0"/>
        <w:wordWrap/>
        <w:overflowPunct/>
        <w:topLinePunct w:val="0"/>
        <w:autoSpaceDE w:val="0"/>
        <w:autoSpaceDN w:val="0"/>
        <w:bidi w:val="0"/>
        <w:adjustRightInd w:val="0"/>
        <w:snapToGrid w:val="0"/>
        <w:spacing w:line="560" w:lineRule="exact"/>
        <w:ind w:firstLine="367" w:firstLineChars="175"/>
        <w:textAlignment w:val="baseline"/>
        <w:rPr>
          <w:color w:val="auto"/>
          <w:lang w:eastAsia="zh-CN"/>
        </w:rPr>
      </w:pPr>
      <w:r>
        <w:rPr>
          <w:rFonts w:hint="eastAsia"/>
          <w:color w:val="auto"/>
          <w:lang w:eastAsia="zh-CN"/>
        </w:rPr>
        <w:t>（</w:t>
      </w:r>
      <w:r>
        <w:rPr>
          <w:rFonts w:hint="eastAsia"/>
          <w:color w:val="auto"/>
          <w:lang w:val="en-US" w:eastAsia="zh-CN"/>
        </w:rPr>
        <w:t>一</w:t>
      </w:r>
      <w:r>
        <w:rPr>
          <w:rFonts w:hint="eastAsia"/>
          <w:color w:val="auto"/>
          <w:lang w:eastAsia="zh-CN"/>
        </w:rPr>
        <w:t>）完成的发明创造，专利申请权利由甲方享有。在专利权被授予后的法定期间，经甲方书面同意，乙方有权使用该专利（但向他人转让或许可他人使用除外），乙方使用该专利所获得的收益双方共享，利益分配比例根据实际情况双方另行协商。</w:t>
      </w:r>
    </w:p>
    <w:p w14:paraId="2D7DA96C">
      <w:pPr>
        <w:pStyle w:val="6"/>
        <w:keepNext w:val="0"/>
        <w:keepLines w:val="0"/>
        <w:pageBreakBefore w:val="0"/>
        <w:wordWrap/>
        <w:overflowPunct/>
        <w:topLinePunct w:val="0"/>
        <w:autoSpaceDE w:val="0"/>
        <w:autoSpaceDN w:val="0"/>
        <w:bidi w:val="0"/>
        <w:adjustRightInd w:val="0"/>
        <w:snapToGrid w:val="0"/>
        <w:spacing w:line="560" w:lineRule="exact"/>
        <w:ind w:firstLine="367" w:firstLineChars="175"/>
        <w:textAlignment w:val="baseline"/>
        <w:rPr>
          <w:color w:val="auto"/>
          <w:lang w:eastAsia="zh-CN"/>
        </w:rPr>
      </w:pPr>
      <w:r>
        <w:rPr>
          <w:rFonts w:hint="eastAsia"/>
          <w:color w:val="auto"/>
          <w:lang w:eastAsia="zh-CN"/>
        </w:rPr>
        <w:t>（</w:t>
      </w:r>
      <w:r>
        <w:rPr>
          <w:rFonts w:hint="eastAsia"/>
          <w:color w:val="auto"/>
          <w:lang w:val="en-US" w:eastAsia="zh-CN"/>
        </w:rPr>
        <w:t>二</w:t>
      </w:r>
      <w:r>
        <w:rPr>
          <w:rFonts w:hint="eastAsia"/>
          <w:color w:val="auto"/>
          <w:lang w:eastAsia="zh-CN"/>
        </w:rPr>
        <w:t>）所完成的软件著作权由甲方享有。经甲方书面同意，乙方有权使用该软件技术（但向他人转让或许可他人使用除外），乙方使用该软件著作权所获得的收益双方共享，利益分配比例根据实际情况双方另行协商。</w:t>
      </w:r>
    </w:p>
    <w:p w14:paraId="2D119AC4">
      <w:pPr>
        <w:pStyle w:val="6"/>
        <w:keepNext w:val="0"/>
        <w:keepLines w:val="0"/>
        <w:pageBreakBefore w:val="0"/>
        <w:wordWrap/>
        <w:overflowPunct/>
        <w:topLinePunct w:val="0"/>
        <w:autoSpaceDE w:val="0"/>
        <w:autoSpaceDN w:val="0"/>
        <w:bidi w:val="0"/>
        <w:adjustRightInd w:val="0"/>
        <w:snapToGrid w:val="0"/>
        <w:spacing w:line="560" w:lineRule="exact"/>
        <w:ind w:firstLine="367" w:firstLineChars="175"/>
        <w:textAlignment w:val="baseline"/>
        <w:rPr>
          <w:color w:val="auto"/>
          <w:lang w:eastAsia="zh-CN"/>
        </w:rPr>
      </w:pPr>
      <w:r>
        <w:rPr>
          <w:rFonts w:hint="eastAsia"/>
          <w:color w:val="auto"/>
          <w:lang w:eastAsia="zh-CN"/>
        </w:rPr>
        <w:t>（</w:t>
      </w:r>
      <w:r>
        <w:rPr>
          <w:rFonts w:hint="eastAsia"/>
          <w:color w:val="auto"/>
          <w:lang w:val="en-US" w:eastAsia="zh-CN"/>
        </w:rPr>
        <w:t>三</w:t>
      </w:r>
      <w:r>
        <w:rPr>
          <w:rFonts w:hint="eastAsia"/>
          <w:color w:val="auto"/>
          <w:lang w:eastAsia="zh-CN"/>
        </w:rPr>
        <w:t>）完成的标准或指南或工法等，由甲方享有且有权确定其使用范围。</w:t>
      </w:r>
    </w:p>
    <w:p w14:paraId="423F4983">
      <w:pPr>
        <w:pStyle w:val="6"/>
        <w:keepNext w:val="0"/>
        <w:keepLines w:val="0"/>
        <w:pageBreakBefore w:val="0"/>
        <w:wordWrap/>
        <w:overflowPunct/>
        <w:topLinePunct w:val="0"/>
        <w:autoSpaceDE w:val="0"/>
        <w:autoSpaceDN w:val="0"/>
        <w:bidi w:val="0"/>
        <w:adjustRightInd w:val="0"/>
        <w:snapToGrid w:val="0"/>
        <w:spacing w:line="560" w:lineRule="exact"/>
        <w:ind w:firstLine="367" w:firstLineChars="175"/>
        <w:textAlignment w:val="baseline"/>
        <w:rPr>
          <w:color w:val="auto"/>
          <w:lang w:eastAsia="zh-CN"/>
        </w:rPr>
      </w:pPr>
      <w:r>
        <w:rPr>
          <w:rFonts w:hint="eastAsia"/>
          <w:color w:val="auto"/>
          <w:lang w:eastAsia="zh-CN"/>
        </w:rPr>
        <w:t>（</w:t>
      </w:r>
      <w:r>
        <w:rPr>
          <w:rFonts w:hint="eastAsia"/>
          <w:color w:val="auto"/>
          <w:lang w:val="en-US" w:eastAsia="zh-CN"/>
        </w:rPr>
        <w:t>四</w:t>
      </w:r>
      <w:r>
        <w:rPr>
          <w:rFonts w:hint="eastAsia"/>
          <w:color w:val="auto"/>
          <w:lang w:eastAsia="zh-CN"/>
        </w:rPr>
        <w:t>）甲方向他人转让发明创造专利申请权或专利专有权、软件著作权时，乙方享有同等条件下的优先受让权。</w:t>
      </w:r>
    </w:p>
    <w:p w14:paraId="278A46B0">
      <w:pPr>
        <w:pStyle w:val="6"/>
        <w:keepNext w:val="0"/>
        <w:keepLines w:val="0"/>
        <w:pageBreakBefore w:val="0"/>
        <w:wordWrap/>
        <w:overflowPunct/>
        <w:topLinePunct w:val="0"/>
        <w:autoSpaceDE w:val="0"/>
        <w:autoSpaceDN w:val="0"/>
        <w:bidi w:val="0"/>
        <w:adjustRightInd w:val="0"/>
        <w:snapToGrid w:val="0"/>
        <w:spacing w:line="560" w:lineRule="exact"/>
        <w:ind w:firstLine="367" w:firstLineChars="175"/>
        <w:textAlignment w:val="baseline"/>
        <w:rPr>
          <w:color w:val="auto"/>
          <w:lang w:eastAsia="zh-CN"/>
        </w:rPr>
      </w:pPr>
      <w:r>
        <w:rPr>
          <w:rFonts w:hint="eastAsia"/>
          <w:color w:val="auto"/>
          <w:lang w:eastAsia="zh-CN"/>
        </w:rPr>
        <w:t>（</w:t>
      </w:r>
      <w:r>
        <w:rPr>
          <w:rFonts w:hint="eastAsia"/>
          <w:color w:val="auto"/>
          <w:lang w:val="en-US" w:eastAsia="zh-CN"/>
        </w:rPr>
        <w:t>五</w:t>
      </w:r>
      <w:r>
        <w:rPr>
          <w:rFonts w:hint="eastAsia"/>
          <w:color w:val="auto"/>
          <w:lang w:eastAsia="zh-CN"/>
        </w:rPr>
        <w:t>）乙方完成研究开发成果的个人有在技术成果文件上写明自已是技术成果完成者的权利和取得荣誉证书的权利，但乙方及其完成本项目技术成果的个人不得以任何形式将与本合同相关的技术成果公开发表。</w:t>
      </w:r>
    </w:p>
    <w:p w14:paraId="1F5CF5E7">
      <w:pPr>
        <w:pStyle w:val="6"/>
        <w:keepNext w:val="0"/>
        <w:keepLines w:val="0"/>
        <w:pageBreakBefore w:val="0"/>
        <w:wordWrap/>
        <w:overflowPunct/>
        <w:topLinePunct w:val="0"/>
        <w:autoSpaceDE w:val="0"/>
        <w:autoSpaceDN w:val="0"/>
        <w:bidi w:val="0"/>
        <w:adjustRightInd w:val="0"/>
        <w:snapToGrid w:val="0"/>
        <w:spacing w:line="560" w:lineRule="exact"/>
        <w:ind w:firstLine="367" w:firstLineChars="175"/>
        <w:textAlignment w:val="baseline"/>
        <w:rPr>
          <w:color w:val="auto"/>
          <w:lang w:eastAsia="zh-CN"/>
        </w:rPr>
      </w:pPr>
      <w:r>
        <w:rPr>
          <w:rFonts w:hint="eastAsia"/>
          <w:color w:val="auto"/>
          <w:lang w:eastAsia="zh-CN"/>
        </w:rPr>
        <w:t>（</w:t>
      </w:r>
      <w:r>
        <w:rPr>
          <w:rFonts w:hint="eastAsia"/>
          <w:color w:val="auto"/>
          <w:lang w:val="en-US" w:eastAsia="zh-CN"/>
        </w:rPr>
        <w:t>六</w:t>
      </w:r>
      <w:r>
        <w:rPr>
          <w:rFonts w:hint="eastAsia"/>
          <w:color w:val="auto"/>
          <w:lang w:eastAsia="zh-CN"/>
        </w:rPr>
        <w:t>）甲方在研究开发成果基础上的后续改进技术成果的知识产权由甲方享有。</w:t>
      </w:r>
    </w:p>
    <w:p w14:paraId="03DAB4EF">
      <w:pPr>
        <w:pStyle w:val="6"/>
        <w:keepNext w:val="0"/>
        <w:keepLines w:val="0"/>
        <w:pageBreakBefore w:val="0"/>
        <w:wordWrap/>
        <w:overflowPunct/>
        <w:topLinePunct w:val="0"/>
        <w:autoSpaceDE w:val="0"/>
        <w:autoSpaceDN w:val="0"/>
        <w:bidi w:val="0"/>
        <w:adjustRightInd w:val="0"/>
        <w:snapToGrid w:val="0"/>
        <w:spacing w:line="560" w:lineRule="exact"/>
        <w:ind w:firstLine="367" w:firstLineChars="175"/>
        <w:textAlignment w:val="baseline"/>
        <w:rPr>
          <w:color w:val="auto"/>
          <w:lang w:eastAsia="zh-CN"/>
        </w:rPr>
      </w:pPr>
      <w:r>
        <w:rPr>
          <w:rFonts w:hint="eastAsia"/>
          <w:color w:val="auto"/>
          <w:lang w:eastAsia="zh-CN"/>
        </w:rPr>
        <w:t>（</w:t>
      </w:r>
      <w:r>
        <w:rPr>
          <w:rFonts w:hint="eastAsia"/>
          <w:color w:val="auto"/>
          <w:lang w:val="en-US" w:eastAsia="zh-CN"/>
        </w:rPr>
        <w:t>七</w:t>
      </w:r>
      <w:r>
        <w:rPr>
          <w:rFonts w:hint="eastAsia"/>
          <w:color w:val="auto"/>
          <w:lang w:eastAsia="zh-CN"/>
        </w:rPr>
        <w:t>）乙方依托本项目取得的所有的研究开发成果甲方拥有优先署名权。</w:t>
      </w:r>
    </w:p>
    <w:p w14:paraId="331B06F0">
      <w:pPr>
        <w:pStyle w:val="6"/>
        <w:keepNext w:val="0"/>
        <w:keepLines w:val="0"/>
        <w:pageBreakBefore w:val="0"/>
        <w:wordWrap/>
        <w:overflowPunct/>
        <w:topLinePunct w:val="0"/>
        <w:autoSpaceDE w:val="0"/>
        <w:autoSpaceDN w:val="0"/>
        <w:bidi w:val="0"/>
        <w:adjustRightInd w:val="0"/>
        <w:snapToGrid w:val="0"/>
        <w:spacing w:line="560" w:lineRule="exact"/>
        <w:ind w:firstLine="367" w:firstLineChars="175"/>
        <w:textAlignment w:val="baseline"/>
        <w:rPr>
          <w:color w:val="auto"/>
          <w:lang w:eastAsia="zh-CN"/>
        </w:rPr>
      </w:pPr>
      <w:r>
        <w:rPr>
          <w:rFonts w:hint="eastAsia"/>
          <w:color w:val="auto"/>
          <w:lang w:eastAsia="zh-CN"/>
        </w:rPr>
        <w:t>（</w:t>
      </w:r>
      <w:r>
        <w:rPr>
          <w:rFonts w:hint="eastAsia"/>
          <w:color w:val="auto"/>
          <w:lang w:val="en-US" w:eastAsia="zh-CN"/>
        </w:rPr>
        <w:t>八</w:t>
      </w:r>
      <w:r>
        <w:rPr>
          <w:rFonts w:hint="eastAsia"/>
          <w:color w:val="auto"/>
          <w:lang w:eastAsia="zh-CN"/>
        </w:rPr>
        <w:t>）乙方未经过甲方书面同意，不得擅自对依托本项目所开展并取得的成果进行奖项的申报。</w:t>
      </w:r>
    </w:p>
    <w:p w14:paraId="4C6BCB51">
      <w:pPr>
        <w:pStyle w:val="6"/>
        <w:keepNext w:val="0"/>
        <w:keepLines w:val="0"/>
        <w:pageBreakBefore w:val="0"/>
        <w:wordWrap/>
        <w:overflowPunct/>
        <w:topLinePunct w:val="0"/>
        <w:autoSpaceDE w:val="0"/>
        <w:autoSpaceDN w:val="0"/>
        <w:bidi w:val="0"/>
        <w:adjustRightInd w:val="0"/>
        <w:snapToGrid w:val="0"/>
        <w:spacing w:line="560" w:lineRule="exact"/>
        <w:ind w:firstLine="367" w:firstLineChars="175"/>
        <w:textAlignment w:val="baseline"/>
        <w:rPr>
          <w:color w:val="auto"/>
          <w:lang w:eastAsia="zh-CN"/>
        </w:rPr>
      </w:pPr>
      <w:r>
        <w:rPr>
          <w:rFonts w:hint="eastAsia"/>
          <w:color w:val="auto"/>
          <w:lang w:eastAsia="zh-CN"/>
        </w:rPr>
        <w:t>（</w:t>
      </w:r>
      <w:r>
        <w:rPr>
          <w:rFonts w:hint="eastAsia"/>
          <w:color w:val="auto"/>
          <w:lang w:val="en-US" w:eastAsia="zh-CN"/>
        </w:rPr>
        <w:t>九</w:t>
      </w:r>
      <w:r>
        <w:rPr>
          <w:rFonts w:hint="eastAsia"/>
          <w:color w:val="auto"/>
          <w:lang w:eastAsia="zh-CN"/>
        </w:rPr>
        <w:t>）本项目知识产权归甲方所有，乙方享有署名权。涉及专利、论文、工艺工法、指南等成果署名应根据对本课题贡献程度（包括资金投入、成果研究、应用转化等方面）合理安排，公开发表前应由甲方进行确认。相关专著、标准、指南等成果应由参研各方共同署名（另有协商除外）。</w:t>
      </w:r>
    </w:p>
    <w:p w14:paraId="08C08465">
      <w:pPr>
        <w:pStyle w:val="6"/>
        <w:keepNext w:val="0"/>
        <w:keepLines w:val="0"/>
        <w:pageBreakBefore w:val="0"/>
        <w:wordWrap/>
        <w:overflowPunct/>
        <w:topLinePunct w:val="0"/>
        <w:autoSpaceDE w:val="0"/>
        <w:autoSpaceDN w:val="0"/>
        <w:bidi w:val="0"/>
        <w:adjustRightInd w:val="0"/>
        <w:snapToGrid w:val="0"/>
        <w:spacing w:line="560" w:lineRule="exact"/>
        <w:ind w:firstLine="367" w:firstLineChars="175"/>
        <w:textAlignment w:val="baseline"/>
        <w:rPr>
          <w:color w:val="auto"/>
          <w:lang w:eastAsia="zh-CN"/>
        </w:rPr>
      </w:pPr>
      <w:r>
        <w:rPr>
          <w:rFonts w:hint="eastAsia"/>
          <w:color w:val="auto"/>
          <w:lang w:eastAsia="zh-CN"/>
        </w:rPr>
        <w:t>（</w:t>
      </w:r>
      <w:r>
        <w:rPr>
          <w:rFonts w:hint="eastAsia"/>
          <w:color w:val="auto"/>
          <w:lang w:val="en-US" w:eastAsia="zh-CN"/>
        </w:rPr>
        <w:t>十</w:t>
      </w:r>
      <w:r>
        <w:rPr>
          <w:rFonts w:hint="eastAsia"/>
          <w:color w:val="auto"/>
          <w:lang w:eastAsia="zh-CN"/>
        </w:rPr>
        <w:t>）应按照上级单位科研相关管理办法规定，按时提交研究大纲、年度报告、中期报告、结题报告等阶段成果材料，根据甲方安排积极参加有关评审会议及相关成果宣传、推广应用等工作。</w:t>
      </w:r>
    </w:p>
    <w:p w14:paraId="436B6CA8">
      <w:pPr>
        <w:pStyle w:val="6"/>
        <w:keepNext w:val="0"/>
        <w:keepLines w:val="0"/>
        <w:pageBreakBefore w:val="0"/>
        <w:wordWrap/>
        <w:overflowPunct/>
        <w:topLinePunct w:val="0"/>
        <w:autoSpaceDE w:val="0"/>
        <w:autoSpaceDN w:val="0"/>
        <w:bidi w:val="0"/>
        <w:adjustRightInd w:val="0"/>
        <w:snapToGrid w:val="0"/>
        <w:spacing w:line="560" w:lineRule="exact"/>
        <w:ind w:firstLine="367" w:firstLineChars="175"/>
        <w:textAlignment w:val="baseline"/>
        <w:rPr>
          <w:color w:val="auto"/>
          <w:lang w:eastAsia="zh-CN"/>
        </w:rPr>
      </w:pPr>
      <w:r>
        <w:rPr>
          <w:rFonts w:hint="eastAsia"/>
          <w:color w:val="auto"/>
          <w:lang w:eastAsia="zh-CN"/>
        </w:rPr>
        <w:t>（</w:t>
      </w:r>
      <w:r>
        <w:rPr>
          <w:rFonts w:hint="eastAsia"/>
          <w:color w:val="auto"/>
          <w:lang w:val="en-US" w:eastAsia="zh-CN"/>
        </w:rPr>
        <w:t>十一</w:t>
      </w:r>
      <w:r>
        <w:rPr>
          <w:rFonts w:hint="eastAsia"/>
          <w:color w:val="auto"/>
          <w:lang w:eastAsia="zh-CN"/>
        </w:rPr>
        <w:t>）乙方基于其背景知识产权、独立知识产权的商业活动，不受以上条款限制。</w:t>
      </w:r>
    </w:p>
    <w:p w14:paraId="7F90D0F3">
      <w:pPr>
        <w:pStyle w:val="6"/>
        <w:keepNext w:val="0"/>
        <w:keepLines w:val="0"/>
        <w:pageBreakBefore w:val="0"/>
        <w:wordWrap/>
        <w:overflowPunct/>
        <w:topLinePunct w:val="0"/>
        <w:autoSpaceDE w:val="0"/>
        <w:autoSpaceDN w:val="0"/>
        <w:bidi w:val="0"/>
        <w:adjustRightInd w:val="0"/>
        <w:snapToGrid w:val="0"/>
        <w:spacing w:line="560" w:lineRule="exact"/>
        <w:ind w:firstLine="367" w:firstLineChars="175"/>
        <w:textAlignment w:val="baseline"/>
        <w:rPr>
          <w:color w:val="auto"/>
          <w:lang w:eastAsia="zh-CN"/>
        </w:rPr>
      </w:pPr>
      <w:r>
        <w:rPr>
          <w:rFonts w:hint="eastAsia"/>
          <w:color w:val="auto"/>
          <w:lang w:eastAsia="zh-CN"/>
        </w:rPr>
        <w:t>（</w:t>
      </w:r>
      <w:r>
        <w:rPr>
          <w:rFonts w:hint="eastAsia"/>
          <w:color w:val="auto"/>
          <w:lang w:val="en-US" w:eastAsia="zh-CN"/>
        </w:rPr>
        <w:t>十二</w:t>
      </w:r>
      <w:r>
        <w:rPr>
          <w:rFonts w:hint="eastAsia"/>
          <w:color w:val="auto"/>
          <w:lang w:eastAsia="zh-CN"/>
        </w:rPr>
        <w:t>）双方同意，在双方合作期间及合作结束后五（5）年内，双方均不得、也不可允许任何第三方对该等交付的成果进行未经授权的复制、反编译、反汇编、开发或以其他方式对其进行反向工程。</w:t>
      </w:r>
    </w:p>
    <w:p w14:paraId="214C2C20">
      <w:pPr>
        <w:pStyle w:val="6"/>
        <w:keepNext w:val="0"/>
        <w:keepLines w:val="0"/>
        <w:pageBreakBefore w:val="0"/>
        <w:wordWrap/>
        <w:overflowPunct/>
        <w:topLinePunct w:val="0"/>
        <w:autoSpaceDE w:val="0"/>
        <w:autoSpaceDN w:val="0"/>
        <w:bidi w:val="0"/>
        <w:adjustRightInd w:val="0"/>
        <w:snapToGrid w:val="0"/>
        <w:spacing w:line="560" w:lineRule="exact"/>
        <w:ind w:firstLine="369" w:firstLineChars="175"/>
        <w:textAlignment w:val="baseline"/>
        <w:rPr>
          <w:rFonts w:hint="eastAsia" w:hAnsi="宋体"/>
          <w:b/>
          <w:bCs/>
          <w:color w:val="auto"/>
          <w:lang w:eastAsia="zh-CN"/>
        </w:rPr>
      </w:pPr>
      <w:r>
        <w:rPr>
          <w:rFonts w:hAnsi="宋体"/>
          <w:b/>
          <w:bCs/>
          <w:color w:val="auto"/>
          <w:lang w:eastAsia="zh-CN"/>
        </w:rPr>
        <w:t>第六条</w:t>
      </w:r>
      <w:r>
        <w:rPr>
          <w:rFonts w:hint="eastAsia" w:hAnsi="宋体"/>
          <w:b/>
          <w:bCs/>
          <w:color w:val="auto"/>
          <w:lang w:eastAsia="zh-CN"/>
        </w:rPr>
        <w:t xml:space="preserve">  履约担保</w:t>
      </w:r>
    </w:p>
    <w:p w14:paraId="29F5CEB5">
      <w:pPr>
        <w:pStyle w:val="6"/>
        <w:keepNext w:val="0"/>
        <w:keepLines w:val="0"/>
        <w:pageBreakBefore w:val="0"/>
        <w:wordWrap/>
        <w:overflowPunct/>
        <w:topLinePunct w:val="0"/>
        <w:autoSpaceDE w:val="0"/>
        <w:autoSpaceDN w:val="0"/>
        <w:bidi w:val="0"/>
        <w:adjustRightInd w:val="0"/>
        <w:snapToGrid w:val="0"/>
        <w:spacing w:line="560" w:lineRule="exact"/>
        <w:ind w:left="472" w:leftChars="200" w:hanging="52" w:hangingChars="25"/>
        <w:textAlignment w:val="baseline"/>
        <w:rPr>
          <w:rFonts w:hint="eastAsia"/>
          <w:color w:val="auto"/>
          <w:lang w:val="en-US" w:eastAsia="zh-CN"/>
        </w:rPr>
      </w:pPr>
      <w:r>
        <w:rPr>
          <w:rFonts w:hint="eastAsia"/>
          <w:color w:val="auto"/>
          <w:lang w:val="en-US" w:eastAsia="zh-CN"/>
        </w:rPr>
        <w:t>无</w:t>
      </w:r>
    </w:p>
    <w:p w14:paraId="753263A6">
      <w:pPr>
        <w:pStyle w:val="6"/>
        <w:keepNext w:val="0"/>
        <w:keepLines w:val="0"/>
        <w:pageBreakBefore w:val="0"/>
        <w:wordWrap/>
        <w:overflowPunct/>
        <w:topLinePunct w:val="0"/>
        <w:autoSpaceDE w:val="0"/>
        <w:autoSpaceDN w:val="0"/>
        <w:bidi w:val="0"/>
        <w:adjustRightInd w:val="0"/>
        <w:snapToGrid w:val="0"/>
        <w:spacing w:line="560" w:lineRule="exact"/>
        <w:ind w:left="473" w:leftChars="200" w:hanging="53" w:hangingChars="25"/>
        <w:textAlignment w:val="baseline"/>
        <w:rPr>
          <w:b/>
          <w:bCs/>
          <w:color w:val="auto"/>
          <w:lang w:eastAsia="zh-CN"/>
        </w:rPr>
      </w:pPr>
      <w:r>
        <w:rPr>
          <w:rFonts w:hAnsi="宋体"/>
          <w:b/>
          <w:bCs/>
          <w:color w:val="auto"/>
          <w:lang w:eastAsia="zh-CN"/>
        </w:rPr>
        <w:t>第</w:t>
      </w:r>
      <w:r>
        <w:rPr>
          <w:rFonts w:hint="eastAsia" w:hAnsi="宋体"/>
          <w:b/>
          <w:bCs/>
          <w:color w:val="auto"/>
          <w:lang w:eastAsia="zh-CN"/>
        </w:rPr>
        <w:t>七</w:t>
      </w:r>
      <w:r>
        <w:rPr>
          <w:rFonts w:hAnsi="宋体"/>
          <w:b/>
          <w:bCs/>
          <w:color w:val="auto"/>
          <w:lang w:eastAsia="zh-CN"/>
        </w:rPr>
        <w:t>条</w:t>
      </w:r>
      <w:r>
        <w:rPr>
          <w:rFonts w:hint="eastAsia" w:hAnsi="宋体"/>
          <w:b/>
          <w:bCs/>
          <w:color w:val="auto"/>
          <w:lang w:eastAsia="zh-CN"/>
        </w:rPr>
        <w:t xml:space="preserve">  </w:t>
      </w:r>
      <w:r>
        <w:rPr>
          <w:rFonts w:hAnsi="宋体"/>
          <w:b/>
          <w:bCs/>
          <w:color w:val="auto"/>
          <w:lang w:eastAsia="zh-CN"/>
        </w:rPr>
        <w:t>无产权瑕疵条款</w:t>
      </w:r>
    </w:p>
    <w:p w14:paraId="0C628066">
      <w:pPr>
        <w:pStyle w:val="6"/>
        <w:keepNext w:val="0"/>
        <w:keepLines w:val="0"/>
        <w:pageBreakBefore w:val="0"/>
        <w:wordWrap/>
        <w:overflowPunct/>
        <w:topLinePunct w:val="0"/>
        <w:autoSpaceDE w:val="0"/>
        <w:autoSpaceDN w:val="0"/>
        <w:bidi w:val="0"/>
        <w:adjustRightInd w:val="0"/>
        <w:snapToGrid w:val="0"/>
        <w:spacing w:line="560" w:lineRule="exact"/>
        <w:ind w:firstLine="367" w:firstLineChars="175"/>
        <w:textAlignment w:val="baseline"/>
        <w:rPr>
          <w:color w:val="auto"/>
          <w:lang w:eastAsia="zh-CN"/>
        </w:rPr>
      </w:pPr>
      <w:r>
        <w:rPr>
          <w:rFonts w:hAnsi="宋体"/>
          <w:color w:val="auto"/>
          <w:lang w:eastAsia="zh-CN"/>
        </w:rPr>
        <w:t>乙方保证所提供的服务的所有权完全属于乙方且无任何抵押、查封等产权瑕疵。如有产权瑕疵的，视为乙方违约。乙方应负担由此而产生的一切损失。</w:t>
      </w:r>
    </w:p>
    <w:p w14:paraId="22E7DD59">
      <w:pPr>
        <w:pStyle w:val="6"/>
        <w:keepNext w:val="0"/>
        <w:keepLines w:val="0"/>
        <w:pageBreakBefore w:val="0"/>
        <w:wordWrap/>
        <w:overflowPunct/>
        <w:topLinePunct w:val="0"/>
        <w:autoSpaceDE w:val="0"/>
        <w:autoSpaceDN w:val="0"/>
        <w:bidi w:val="0"/>
        <w:adjustRightInd w:val="0"/>
        <w:snapToGrid w:val="0"/>
        <w:spacing w:line="560" w:lineRule="exact"/>
        <w:ind w:firstLine="369" w:firstLineChars="175"/>
        <w:textAlignment w:val="baseline"/>
        <w:rPr>
          <w:b/>
          <w:bCs/>
          <w:color w:val="auto"/>
          <w:lang w:eastAsia="zh-CN"/>
        </w:rPr>
      </w:pPr>
      <w:r>
        <w:rPr>
          <w:rFonts w:hAnsi="宋体"/>
          <w:b/>
          <w:bCs/>
          <w:color w:val="auto"/>
          <w:lang w:eastAsia="zh-CN"/>
        </w:rPr>
        <w:t>第</w:t>
      </w:r>
      <w:r>
        <w:rPr>
          <w:rFonts w:hint="eastAsia" w:hAnsi="宋体"/>
          <w:b/>
          <w:bCs/>
          <w:color w:val="auto"/>
          <w:lang w:eastAsia="zh-CN"/>
        </w:rPr>
        <w:t>八</w:t>
      </w:r>
      <w:r>
        <w:rPr>
          <w:rFonts w:hAnsi="宋体"/>
          <w:b/>
          <w:bCs/>
          <w:color w:val="auto"/>
          <w:lang w:eastAsia="zh-CN"/>
        </w:rPr>
        <w:t>条</w:t>
      </w:r>
      <w:r>
        <w:rPr>
          <w:rFonts w:hint="eastAsia" w:hAnsi="宋体"/>
          <w:b/>
          <w:bCs/>
          <w:color w:val="auto"/>
          <w:lang w:eastAsia="zh-CN"/>
        </w:rPr>
        <w:t xml:space="preserve">  </w:t>
      </w:r>
      <w:r>
        <w:rPr>
          <w:rFonts w:hAnsi="宋体"/>
          <w:b/>
          <w:bCs/>
          <w:color w:val="auto"/>
          <w:lang w:eastAsia="zh-CN"/>
        </w:rPr>
        <w:t>甲方的权利和义务</w:t>
      </w:r>
    </w:p>
    <w:p w14:paraId="5FDB0028">
      <w:pPr>
        <w:pStyle w:val="6"/>
        <w:keepNext w:val="0"/>
        <w:keepLines w:val="0"/>
        <w:pageBreakBefore w:val="0"/>
        <w:wordWrap/>
        <w:overflowPunct/>
        <w:topLinePunct w:val="0"/>
        <w:autoSpaceDE w:val="0"/>
        <w:autoSpaceDN w:val="0"/>
        <w:bidi w:val="0"/>
        <w:adjustRightInd w:val="0"/>
        <w:snapToGrid w:val="0"/>
        <w:spacing w:line="560" w:lineRule="exact"/>
        <w:ind w:firstLine="367" w:firstLineChars="175"/>
        <w:textAlignment w:val="baseline"/>
        <w:rPr>
          <w:color w:val="auto"/>
          <w:lang w:eastAsia="zh-CN"/>
        </w:rPr>
      </w:pPr>
      <w:r>
        <w:rPr>
          <w:rFonts w:hint="eastAsia"/>
          <w:color w:val="auto"/>
          <w:lang w:eastAsia="zh-CN"/>
        </w:rPr>
        <w:t>（</w:t>
      </w:r>
      <w:r>
        <w:rPr>
          <w:rFonts w:hint="eastAsia"/>
          <w:color w:val="auto"/>
          <w:lang w:val="en-US" w:eastAsia="zh-CN"/>
        </w:rPr>
        <w:t>一</w:t>
      </w:r>
      <w:r>
        <w:rPr>
          <w:rFonts w:hint="eastAsia"/>
          <w:color w:val="auto"/>
          <w:lang w:eastAsia="zh-CN"/>
        </w:rPr>
        <w:t>）</w:t>
      </w:r>
      <w:r>
        <w:rPr>
          <w:rFonts w:hAnsi="宋体"/>
          <w:color w:val="auto"/>
          <w:lang w:eastAsia="zh-CN"/>
        </w:rPr>
        <w:t>方有权对合同规定范围内乙方的服务行为进行监督和检查，拥有监管权。有权定期核对乙方提供服务所配备的人员数量。对甲方认为不合理的部分有权下达整改通知书，并要求乙方限期整改。</w:t>
      </w:r>
    </w:p>
    <w:p w14:paraId="06455E75">
      <w:pPr>
        <w:pStyle w:val="6"/>
        <w:keepNext w:val="0"/>
        <w:keepLines w:val="0"/>
        <w:pageBreakBefore w:val="0"/>
        <w:wordWrap/>
        <w:overflowPunct/>
        <w:topLinePunct w:val="0"/>
        <w:autoSpaceDE w:val="0"/>
        <w:autoSpaceDN w:val="0"/>
        <w:bidi w:val="0"/>
        <w:adjustRightInd w:val="0"/>
        <w:snapToGrid w:val="0"/>
        <w:spacing w:line="560" w:lineRule="exact"/>
        <w:ind w:firstLine="367" w:firstLineChars="175"/>
        <w:textAlignment w:val="baseline"/>
        <w:rPr>
          <w:color w:val="auto"/>
          <w:highlight w:val="none"/>
          <w:lang w:eastAsia="zh-CN"/>
        </w:rPr>
      </w:pPr>
      <w:r>
        <w:rPr>
          <w:rFonts w:hint="eastAsia"/>
          <w:color w:val="auto"/>
          <w:lang w:eastAsia="zh-CN"/>
        </w:rPr>
        <w:t>（</w:t>
      </w:r>
      <w:r>
        <w:rPr>
          <w:rFonts w:hint="eastAsia"/>
          <w:color w:val="auto"/>
          <w:lang w:val="en-US" w:eastAsia="zh-CN"/>
        </w:rPr>
        <w:t>二</w:t>
      </w:r>
      <w:r>
        <w:rPr>
          <w:rFonts w:hint="eastAsia"/>
          <w:color w:val="auto"/>
          <w:lang w:eastAsia="zh-CN"/>
        </w:rPr>
        <w:t>）</w:t>
      </w:r>
      <w:r>
        <w:rPr>
          <w:rFonts w:hAnsi="宋体"/>
          <w:color w:val="auto"/>
          <w:lang w:eastAsia="zh-CN"/>
        </w:rPr>
        <w:t>甲方有权依据双方签订的考评办</w:t>
      </w:r>
      <w:r>
        <w:rPr>
          <w:rFonts w:hAnsi="宋体"/>
          <w:color w:val="auto"/>
          <w:highlight w:val="none"/>
          <w:lang w:eastAsia="zh-CN"/>
        </w:rPr>
        <w:t>法对乙方提供的服务进行定期考评。当考评结果未达到标准时，有权依据考评办法约定的数额</w:t>
      </w:r>
      <w:r>
        <w:rPr>
          <w:rFonts w:hint="eastAsia" w:hAnsi="宋体"/>
          <w:color w:val="auto"/>
          <w:highlight w:val="none"/>
          <w:lang w:eastAsia="zh-CN"/>
        </w:rPr>
        <w:t>进行</w:t>
      </w:r>
      <w:r>
        <w:rPr>
          <w:rFonts w:hint="eastAsia" w:hAnsi="宋体"/>
          <w:color w:val="auto"/>
          <w:highlight w:val="none"/>
          <w:lang w:val="en-US" w:eastAsia="zh-CN"/>
        </w:rPr>
        <w:t>处理</w:t>
      </w:r>
      <w:r>
        <w:rPr>
          <w:rFonts w:hAnsi="宋体"/>
          <w:color w:val="auto"/>
          <w:highlight w:val="none"/>
          <w:lang w:eastAsia="zh-CN"/>
        </w:rPr>
        <w:t>。</w:t>
      </w:r>
    </w:p>
    <w:p w14:paraId="7EEC8FB5">
      <w:pPr>
        <w:pStyle w:val="6"/>
        <w:keepNext w:val="0"/>
        <w:keepLines w:val="0"/>
        <w:pageBreakBefore w:val="0"/>
        <w:wordWrap/>
        <w:overflowPunct/>
        <w:topLinePunct w:val="0"/>
        <w:autoSpaceDE w:val="0"/>
        <w:autoSpaceDN w:val="0"/>
        <w:bidi w:val="0"/>
        <w:adjustRightInd w:val="0"/>
        <w:snapToGrid w:val="0"/>
        <w:spacing w:line="560" w:lineRule="exact"/>
        <w:ind w:firstLine="367" w:firstLineChars="175"/>
        <w:textAlignment w:val="baseline"/>
        <w:rPr>
          <w:color w:val="auto"/>
          <w:lang w:eastAsia="zh-CN"/>
        </w:rPr>
      </w:pPr>
      <w:r>
        <w:rPr>
          <w:rFonts w:hint="eastAsia"/>
          <w:color w:val="auto"/>
          <w:highlight w:val="none"/>
          <w:lang w:eastAsia="zh-CN"/>
        </w:rPr>
        <w:t>（</w:t>
      </w:r>
      <w:r>
        <w:rPr>
          <w:rFonts w:hint="eastAsia"/>
          <w:color w:val="auto"/>
          <w:highlight w:val="none"/>
          <w:lang w:val="en-US" w:eastAsia="zh-CN"/>
        </w:rPr>
        <w:t>三</w:t>
      </w:r>
      <w:r>
        <w:rPr>
          <w:rFonts w:hint="eastAsia"/>
          <w:color w:val="auto"/>
          <w:highlight w:val="none"/>
          <w:lang w:eastAsia="zh-CN"/>
        </w:rPr>
        <w:t>）</w:t>
      </w:r>
      <w:r>
        <w:rPr>
          <w:rFonts w:hAnsi="宋体"/>
          <w:color w:val="auto"/>
          <w:highlight w:val="none"/>
          <w:lang w:eastAsia="zh-CN"/>
        </w:rPr>
        <w:t>负责检查监督乙方管理工作的实施及制度的</w:t>
      </w:r>
      <w:r>
        <w:rPr>
          <w:rFonts w:hAnsi="宋体"/>
          <w:color w:val="auto"/>
          <w:lang w:eastAsia="zh-CN"/>
        </w:rPr>
        <w:t>执行情况。</w:t>
      </w:r>
    </w:p>
    <w:p w14:paraId="30760D45">
      <w:pPr>
        <w:pStyle w:val="6"/>
        <w:keepNext w:val="0"/>
        <w:keepLines w:val="0"/>
        <w:pageBreakBefore w:val="0"/>
        <w:wordWrap/>
        <w:overflowPunct/>
        <w:topLinePunct w:val="0"/>
        <w:autoSpaceDE w:val="0"/>
        <w:autoSpaceDN w:val="0"/>
        <w:bidi w:val="0"/>
        <w:adjustRightInd w:val="0"/>
        <w:snapToGrid w:val="0"/>
        <w:spacing w:line="560" w:lineRule="exact"/>
        <w:ind w:firstLine="367" w:firstLineChars="175"/>
        <w:textAlignment w:val="baseline"/>
        <w:rPr>
          <w:color w:val="auto"/>
          <w:lang w:eastAsia="zh-CN"/>
        </w:rPr>
      </w:pPr>
      <w:r>
        <w:rPr>
          <w:rFonts w:hint="eastAsia"/>
          <w:color w:val="auto"/>
          <w:lang w:eastAsia="zh-CN"/>
        </w:rPr>
        <w:t>（</w:t>
      </w:r>
      <w:r>
        <w:rPr>
          <w:rFonts w:hint="eastAsia"/>
          <w:color w:val="auto"/>
          <w:lang w:val="en-US" w:eastAsia="zh-CN"/>
        </w:rPr>
        <w:t>四</w:t>
      </w:r>
      <w:r>
        <w:rPr>
          <w:rFonts w:hint="eastAsia"/>
          <w:color w:val="auto"/>
          <w:lang w:eastAsia="zh-CN"/>
        </w:rPr>
        <w:t>）</w:t>
      </w:r>
      <w:r>
        <w:rPr>
          <w:rFonts w:hAnsi="宋体"/>
          <w:color w:val="auto"/>
          <w:lang w:eastAsia="zh-CN"/>
        </w:rPr>
        <w:t>根据本合同规定，按时向乙方支付应付服务费用。</w:t>
      </w:r>
    </w:p>
    <w:p w14:paraId="181A6B9C">
      <w:pPr>
        <w:pStyle w:val="6"/>
        <w:keepNext w:val="0"/>
        <w:keepLines w:val="0"/>
        <w:pageBreakBefore w:val="0"/>
        <w:wordWrap/>
        <w:overflowPunct/>
        <w:topLinePunct w:val="0"/>
        <w:autoSpaceDE w:val="0"/>
        <w:autoSpaceDN w:val="0"/>
        <w:bidi w:val="0"/>
        <w:adjustRightInd w:val="0"/>
        <w:snapToGrid w:val="0"/>
        <w:spacing w:line="560" w:lineRule="exact"/>
        <w:ind w:firstLine="367" w:firstLineChars="175"/>
        <w:textAlignment w:val="baseline"/>
        <w:rPr>
          <w:color w:val="auto"/>
          <w:lang w:eastAsia="zh-CN"/>
        </w:rPr>
      </w:pPr>
      <w:r>
        <w:rPr>
          <w:rFonts w:hint="eastAsia"/>
          <w:color w:val="auto"/>
          <w:lang w:eastAsia="zh-CN"/>
        </w:rPr>
        <w:t>（</w:t>
      </w:r>
      <w:r>
        <w:rPr>
          <w:rFonts w:hint="eastAsia"/>
          <w:color w:val="auto"/>
          <w:lang w:val="en-US" w:eastAsia="zh-CN"/>
        </w:rPr>
        <w:t>五</w:t>
      </w:r>
      <w:r>
        <w:rPr>
          <w:rFonts w:hint="eastAsia"/>
          <w:color w:val="auto"/>
          <w:lang w:eastAsia="zh-CN"/>
        </w:rPr>
        <w:t>）</w:t>
      </w:r>
      <w:r>
        <w:rPr>
          <w:rFonts w:hAnsi="宋体"/>
          <w:color w:val="auto"/>
          <w:lang w:eastAsia="zh-CN"/>
        </w:rPr>
        <w:t>国家法律、法规所规定由甲方承担的其它责任。</w:t>
      </w:r>
    </w:p>
    <w:p w14:paraId="1B4C0865">
      <w:pPr>
        <w:pStyle w:val="6"/>
        <w:keepNext w:val="0"/>
        <w:keepLines w:val="0"/>
        <w:pageBreakBefore w:val="0"/>
        <w:wordWrap/>
        <w:overflowPunct/>
        <w:topLinePunct w:val="0"/>
        <w:autoSpaceDE w:val="0"/>
        <w:autoSpaceDN w:val="0"/>
        <w:bidi w:val="0"/>
        <w:adjustRightInd w:val="0"/>
        <w:snapToGrid w:val="0"/>
        <w:spacing w:line="560" w:lineRule="exact"/>
        <w:ind w:firstLine="369" w:firstLineChars="175"/>
        <w:textAlignment w:val="baseline"/>
        <w:rPr>
          <w:rFonts w:hint="eastAsia" w:hAnsi="宋体"/>
          <w:b/>
          <w:bCs/>
          <w:color w:val="auto"/>
          <w:lang w:eastAsia="zh-CN"/>
        </w:rPr>
      </w:pPr>
      <w:r>
        <w:rPr>
          <w:rFonts w:hAnsi="宋体"/>
          <w:b/>
          <w:bCs/>
          <w:color w:val="auto"/>
          <w:lang w:eastAsia="zh-CN"/>
        </w:rPr>
        <w:t>第</w:t>
      </w:r>
      <w:r>
        <w:rPr>
          <w:rFonts w:hint="eastAsia" w:hAnsi="宋体"/>
          <w:b/>
          <w:bCs/>
          <w:color w:val="auto"/>
          <w:lang w:eastAsia="zh-CN"/>
        </w:rPr>
        <w:t>九</w:t>
      </w:r>
      <w:r>
        <w:rPr>
          <w:rFonts w:hAnsi="宋体"/>
          <w:b/>
          <w:bCs/>
          <w:color w:val="auto"/>
          <w:lang w:eastAsia="zh-CN"/>
        </w:rPr>
        <w:t>条</w:t>
      </w:r>
      <w:r>
        <w:rPr>
          <w:rFonts w:hAnsi="宋体"/>
          <w:b/>
          <w:bCs/>
          <w:color w:val="auto"/>
          <w:lang w:eastAsia="zh-CN"/>
        </w:rPr>
        <w:tab/>
      </w:r>
      <w:r>
        <w:rPr>
          <w:rFonts w:hAnsi="宋体"/>
          <w:b/>
          <w:bCs/>
          <w:color w:val="auto"/>
          <w:lang w:eastAsia="zh-CN"/>
        </w:rPr>
        <w:t>乙方的权利和义务</w:t>
      </w:r>
    </w:p>
    <w:p w14:paraId="4294E153">
      <w:pPr>
        <w:pStyle w:val="6"/>
        <w:keepNext w:val="0"/>
        <w:keepLines w:val="0"/>
        <w:pageBreakBefore w:val="0"/>
        <w:wordWrap/>
        <w:overflowPunct/>
        <w:topLinePunct w:val="0"/>
        <w:autoSpaceDE w:val="0"/>
        <w:autoSpaceDN w:val="0"/>
        <w:bidi w:val="0"/>
        <w:adjustRightInd w:val="0"/>
        <w:snapToGrid w:val="0"/>
        <w:spacing w:line="560" w:lineRule="exact"/>
        <w:ind w:firstLine="367" w:firstLineChars="175"/>
        <w:textAlignment w:val="baseline"/>
        <w:rPr>
          <w:color w:val="auto"/>
          <w:lang w:eastAsia="zh-CN"/>
        </w:rPr>
      </w:pPr>
      <w:r>
        <w:rPr>
          <w:rFonts w:hint="eastAsia"/>
          <w:color w:val="auto"/>
          <w:lang w:eastAsia="zh-CN"/>
        </w:rPr>
        <w:t>（</w:t>
      </w:r>
      <w:r>
        <w:rPr>
          <w:rFonts w:hint="eastAsia"/>
          <w:color w:val="auto"/>
          <w:lang w:val="en-US" w:eastAsia="zh-CN"/>
        </w:rPr>
        <w:t>一</w:t>
      </w:r>
      <w:r>
        <w:rPr>
          <w:rFonts w:hint="eastAsia"/>
          <w:color w:val="auto"/>
          <w:lang w:eastAsia="zh-CN"/>
        </w:rPr>
        <w:t>）</w:t>
      </w:r>
      <w:r>
        <w:rPr>
          <w:rFonts w:hAnsi="宋体"/>
          <w:color w:val="auto"/>
          <w:lang w:eastAsia="zh-CN"/>
        </w:rPr>
        <w:t>对本合同规定的委托服务范围内的项目享有管理权及服务义务。</w:t>
      </w:r>
    </w:p>
    <w:p w14:paraId="1C383EB0">
      <w:pPr>
        <w:pStyle w:val="6"/>
        <w:keepNext w:val="0"/>
        <w:keepLines w:val="0"/>
        <w:pageBreakBefore w:val="0"/>
        <w:wordWrap/>
        <w:overflowPunct/>
        <w:topLinePunct w:val="0"/>
        <w:autoSpaceDE w:val="0"/>
        <w:autoSpaceDN w:val="0"/>
        <w:bidi w:val="0"/>
        <w:adjustRightInd w:val="0"/>
        <w:snapToGrid w:val="0"/>
        <w:spacing w:line="560" w:lineRule="exact"/>
        <w:ind w:firstLine="367" w:firstLineChars="175"/>
        <w:textAlignment w:val="baseline"/>
        <w:rPr>
          <w:color w:val="auto"/>
          <w:lang w:eastAsia="zh-CN"/>
        </w:rPr>
      </w:pPr>
      <w:r>
        <w:rPr>
          <w:rFonts w:hint="eastAsia" w:hAnsi="宋体"/>
          <w:color w:val="auto"/>
          <w:lang w:eastAsia="zh-CN"/>
        </w:rPr>
        <w:t>（</w:t>
      </w:r>
      <w:r>
        <w:rPr>
          <w:rFonts w:hint="eastAsia" w:hAnsi="宋体"/>
          <w:color w:val="auto"/>
          <w:lang w:val="en-US" w:eastAsia="zh-CN"/>
        </w:rPr>
        <w:t>二</w:t>
      </w:r>
      <w:r>
        <w:rPr>
          <w:rFonts w:hint="eastAsia" w:hAnsi="宋体"/>
          <w:color w:val="auto"/>
          <w:lang w:eastAsia="zh-CN"/>
        </w:rPr>
        <w:t>）</w:t>
      </w:r>
      <w:r>
        <w:rPr>
          <w:rFonts w:hAnsi="宋体"/>
          <w:color w:val="auto"/>
          <w:lang w:eastAsia="zh-CN"/>
        </w:rPr>
        <w:t>根据本合同的规定向甲方收取相关服务费用，并有权在本项目管理范围内管理及合理使用。</w:t>
      </w:r>
    </w:p>
    <w:p w14:paraId="12D5DE75">
      <w:pPr>
        <w:pStyle w:val="6"/>
        <w:keepNext w:val="0"/>
        <w:keepLines w:val="0"/>
        <w:pageBreakBefore w:val="0"/>
        <w:wordWrap/>
        <w:overflowPunct/>
        <w:topLinePunct w:val="0"/>
        <w:autoSpaceDE w:val="0"/>
        <w:autoSpaceDN w:val="0"/>
        <w:bidi w:val="0"/>
        <w:adjustRightInd w:val="0"/>
        <w:snapToGrid w:val="0"/>
        <w:spacing w:line="560" w:lineRule="exact"/>
        <w:ind w:firstLine="367" w:firstLineChars="175"/>
        <w:textAlignment w:val="baseline"/>
        <w:rPr>
          <w:color w:val="auto"/>
          <w:lang w:eastAsia="zh-CN"/>
        </w:rPr>
      </w:pPr>
      <w:r>
        <w:rPr>
          <w:rFonts w:hint="eastAsia" w:hAnsi="宋体"/>
          <w:color w:val="auto"/>
          <w:lang w:eastAsia="zh-CN"/>
        </w:rPr>
        <w:t>（</w:t>
      </w:r>
      <w:r>
        <w:rPr>
          <w:rFonts w:hint="eastAsia" w:hAnsi="宋体"/>
          <w:color w:val="auto"/>
          <w:lang w:val="en-US" w:eastAsia="zh-CN"/>
        </w:rPr>
        <w:t>三</w:t>
      </w:r>
      <w:r>
        <w:rPr>
          <w:rFonts w:hint="eastAsia" w:hAnsi="宋体"/>
          <w:color w:val="auto"/>
          <w:lang w:eastAsia="zh-CN"/>
        </w:rPr>
        <w:t>）</w:t>
      </w:r>
      <w:r>
        <w:rPr>
          <w:rFonts w:hAnsi="宋体"/>
          <w:color w:val="auto"/>
          <w:lang w:eastAsia="zh-CN"/>
        </w:rPr>
        <w:t>及时向甲方通告本项目服务范围内有关服务的重大事项，及时配合处理投诉。</w:t>
      </w:r>
    </w:p>
    <w:p w14:paraId="04542E17">
      <w:pPr>
        <w:pStyle w:val="6"/>
        <w:keepNext w:val="0"/>
        <w:keepLines w:val="0"/>
        <w:pageBreakBefore w:val="0"/>
        <w:wordWrap/>
        <w:overflowPunct/>
        <w:topLinePunct w:val="0"/>
        <w:autoSpaceDE w:val="0"/>
        <w:autoSpaceDN w:val="0"/>
        <w:bidi w:val="0"/>
        <w:adjustRightInd w:val="0"/>
        <w:snapToGrid w:val="0"/>
        <w:spacing w:line="560" w:lineRule="exact"/>
        <w:ind w:firstLine="367" w:firstLineChars="175"/>
        <w:textAlignment w:val="baseline"/>
        <w:rPr>
          <w:color w:val="auto"/>
          <w:lang w:eastAsia="zh-CN"/>
        </w:rPr>
      </w:pPr>
      <w:r>
        <w:rPr>
          <w:rFonts w:hint="eastAsia" w:hAnsi="宋体"/>
          <w:color w:val="auto"/>
          <w:lang w:eastAsia="zh-CN"/>
        </w:rPr>
        <w:t>（</w:t>
      </w:r>
      <w:r>
        <w:rPr>
          <w:rFonts w:hint="eastAsia" w:hAnsi="宋体"/>
          <w:color w:val="auto"/>
          <w:lang w:val="en-US" w:eastAsia="zh-CN"/>
        </w:rPr>
        <w:t>四</w:t>
      </w:r>
      <w:r>
        <w:rPr>
          <w:rFonts w:hint="eastAsia" w:hAnsi="宋体"/>
          <w:color w:val="auto"/>
          <w:lang w:eastAsia="zh-CN"/>
        </w:rPr>
        <w:t>）</w:t>
      </w:r>
      <w:r>
        <w:rPr>
          <w:rFonts w:hAnsi="宋体"/>
          <w:color w:val="auto"/>
          <w:lang w:eastAsia="zh-CN"/>
        </w:rPr>
        <w:t>接受项目行业管理部门及政府有关部门的指导，接受甲方的监督。</w:t>
      </w:r>
    </w:p>
    <w:p w14:paraId="59E6272E">
      <w:pPr>
        <w:pStyle w:val="6"/>
        <w:keepNext w:val="0"/>
        <w:keepLines w:val="0"/>
        <w:pageBreakBefore w:val="0"/>
        <w:wordWrap/>
        <w:overflowPunct/>
        <w:topLinePunct w:val="0"/>
        <w:autoSpaceDE w:val="0"/>
        <w:autoSpaceDN w:val="0"/>
        <w:bidi w:val="0"/>
        <w:adjustRightInd w:val="0"/>
        <w:snapToGrid w:val="0"/>
        <w:spacing w:line="560" w:lineRule="exact"/>
        <w:ind w:firstLine="367" w:firstLineChars="175"/>
        <w:textAlignment w:val="baseline"/>
        <w:rPr>
          <w:rFonts w:hint="eastAsia" w:hAnsi="宋体"/>
          <w:color w:val="auto"/>
          <w:lang w:eastAsia="zh-CN"/>
        </w:rPr>
      </w:pPr>
      <w:r>
        <w:rPr>
          <w:rFonts w:hint="eastAsia" w:hAnsi="宋体"/>
          <w:color w:val="auto"/>
          <w:lang w:eastAsia="zh-CN"/>
        </w:rPr>
        <w:t>（</w:t>
      </w:r>
      <w:r>
        <w:rPr>
          <w:rFonts w:hint="eastAsia" w:hAnsi="宋体"/>
          <w:color w:val="auto"/>
          <w:lang w:val="en-US" w:eastAsia="zh-CN"/>
        </w:rPr>
        <w:t>五</w:t>
      </w:r>
      <w:r>
        <w:rPr>
          <w:rFonts w:hint="eastAsia" w:hAnsi="宋体"/>
          <w:color w:val="auto"/>
          <w:lang w:eastAsia="zh-CN"/>
        </w:rPr>
        <w:t>）</w:t>
      </w:r>
      <w:r>
        <w:rPr>
          <w:rFonts w:hAnsi="宋体"/>
          <w:color w:val="auto"/>
          <w:lang w:eastAsia="zh-CN"/>
        </w:rPr>
        <w:t>国家法律、法规所规定由乙方承担的其它责任。</w:t>
      </w:r>
    </w:p>
    <w:p w14:paraId="3D7B715B">
      <w:pPr>
        <w:pStyle w:val="6"/>
        <w:keepNext w:val="0"/>
        <w:keepLines w:val="0"/>
        <w:pageBreakBefore w:val="0"/>
        <w:wordWrap/>
        <w:overflowPunct/>
        <w:topLinePunct w:val="0"/>
        <w:autoSpaceDE w:val="0"/>
        <w:autoSpaceDN w:val="0"/>
        <w:bidi w:val="0"/>
        <w:adjustRightInd w:val="0"/>
        <w:snapToGrid w:val="0"/>
        <w:spacing w:line="560" w:lineRule="exact"/>
        <w:ind w:firstLine="367" w:firstLineChars="175"/>
        <w:textAlignment w:val="baseline"/>
        <w:rPr>
          <w:rFonts w:hint="eastAsia" w:hAnsi="宋体"/>
          <w:color w:val="auto"/>
          <w:lang w:eastAsia="zh-CN"/>
        </w:rPr>
      </w:pPr>
      <w:r>
        <w:rPr>
          <w:rFonts w:hint="eastAsia" w:hAnsi="宋体"/>
          <w:color w:val="auto"/>
          <w:lang w:eastAsia="zh-CN"/>
        </w:rPr>
        <w:t>（</w:t>
      </w:r>
      <w:r>
        <w:rPr>
          <w:rFonts w:hint="eastAsia" w:hAnsi="宋体"/>
          <w:color w:val="auto"/>
          <w:lang w:val="en-US" w:eastAsia="zh-CN"/>
        </w:rPr>
        <w:t>六</w:t>
      </w:r>
      <w:r>
        <w:rPr>
          <w:rFonts w:hint="eastAsia" w:hAnsi="宋体"/>
          <w:color w:val="auto"/>
          <w:lang w:eastAsia="zh-CN"/>
        </w:rPr>
        <w:t>）</w:t>
      </w:r>
      <w:r>
        <w:rPr>
          <w:rFonts w:hint="eastAsia" w:hAnsi="宋体"/>
          <w:color w:val="auto"/>
          <w:lang w:val="en-US" w:eastAsia="zh-CN"/>
        </w:rPr>
        <w:t>乙</w:t>
      </w:r>
      <w:r>
        <w:rPr>
          <w:rFonts w:hint="eastAsia" w:hAnsi="宋体"/>
          <w:color w:val="auto"/>
          <w:lang w:eastAsia="zh-CN"/>
        </w:rPr>
        <w:t>方承诺配备不少于6人（含项目负责人）的服务团队。</w:t>
      </w:r>
    </w:p>
    <w:p w14:paraId="6BF5FFE5">
      <w:pPr>
        <w:pStyle w:val="6"/>
        <w:keepNext w:val="0"/>
        <w:keepLines w:val="0"/>
        <w:pageBreakBefore w:val="0"/>
        <w:wordWrap/>
        <w:overflowPunct/>
        <w:topLinePunct w:val="0"/>
        <w:autoSpaceDE w:val="0"/>
        <w:autoSpaceDN w:val="0"/>
        <w:bidi w:val="0"/>
        <w:adjustRightInd w:val="0"/>
        <w:snapToGrid w:val="0"/>
        <w:spacing w:line="560" w:lineRule="exact"/>
        <w:ind w:firstLine="369" w:firstLineChars="175"/>
        <w:textAlignment w:val="baseline"/>
        <w:rPr>
          <w:rFonts w:hint="eastAsia" w:hAnsi="宋体"/>
          <w:b/>
          <w:bCs/>
          <w:color w:val="auto"/>
          <w:lang w:eastAsia="zh-CN"/>
        </w:rPr>
      </w:pPr>
      <w:r>
        <w:rPr>
          <w:rFonts w:hAnsi="宋体"/>
          <w:b/>
          <w:bCs/>
          <w:color w:val="auto"/>
          <w:lang w:eastAsia="zh-CN"/>
        </w:rPr>
        <w:t>第</w:t>
      </w:r>
      <w:r>
        <w:rPr>
          <w:rFonts w:hint="eastAsia" w:hAnsi="宋体"/>
          <w:b/>
          <w:bCs/>
          <w:color w:val="auto"/>
          <w:lang w:eastAsia="zh-CN"/>
        </w:rPr>
        <w:t>十</w:t>
      </w:r>
      <w:r>
        <w:rPr>
          <w:rFonts w:hAnsi="宋体"/>
          <w:b/>
          <w:bCs/>
          <w:color w:val="auto"/>
          <w:lang w:eastAsia="zh-CN"/>
        </w:rPr>
        <w:t>条</w:t>
      </w:r>
      <w:r>
        <w:rPr>
          <w:rFonts w:hAnsi="宋体"/>
          <w:b/>
          <w:bCs/>
          <w:color w:val="auto"/>
          <w:lang w:eastAsia="zh-CN"/>
        </w:rPr>
        <w:tab/>
      </w:r>
      <w:r>
        <w:rPr>
          <w:rFonts w:hAnsi="宋体"/>
          <w:b/>
          <w:bCs/>
          <w:color w:val="auto"/>
          <w:lang w:eastAsia="zh-CN"/>
        </w:rPr>
        <w:t>违约责任</w:t>
      </w:r>
    </w:p>
    <w:p w14:paraId="1ABAD7A0">
      <w:pPr>
        <w:pStyle w:val="6"/>
        <w:keepNext w:val="0"/>
        <w:keepLines w:val="0"/>
        <w:pageBreakBefore w:val="0"/>
        <w:wordWrap/>
        <w:overflowPunct/>
        <w:topLinePunct w:val="0"/>
        <w:autoSpaceDE w:val="0"/>
        <w:autoSpaceDN w:val="0"/>
        <w:bidi w:val="0"/>
        <w:adjustRightInd w:val="0"/>
        <w:snapToGrid w:val="0"/>
        <w:spacing w:line="560" w:lineRule="exact"/>
        <w:ind w:firstLine="367" w:firstLineChars="175"/>
        <w:textAlignment w:val="baseline"/>
        <w:rPr>
          <w:color w:val="auto"/>
          <w:lang w:eastAsia="zh-CN"/>
        </w:rPr>
      </w:pPr>
      <w:r>
        <w:rPr>
          <w:rFonts w:hint="eastAsia" w:hAnsi="宋体"/>
          <w:color w:val="auto"/>
          <w:lang w:eastAsia="zh-CN"/>
        </w:rPr>
        <w:t>（</w:t>
      </w:r>
      <w:r>
        <w:rPr>
          <w:rFonts w:hint="eastAsia" w:hAnsi="宋体"/>
          <w:color w:val="auto"/>
          <w:lang w:val="en-US" w:eastAsia="zh-CN"/>
        </w:rPr>
        <w:t>一</w:t>
      </w:r>
      <w:r>
        <w:rPr>
          <w:rFonts w:hint="eastAsia" w:hAnsi="宋体"/>
          <w:color w:val="auto"/>
          <w:lang w:eastAsia="zh-CN"/>
        </w:rPr>
        <w:t>）</w:t>
      </w:r>
      <w:r>
        <w:rPr>
          <w:rFonts w:hAnsi="宋体"/>
          <w:color w:val="auto"/>
          <w:lang w:eastAsia="zh-CN"/>
        </w:rPr>
        <w:t>甲乙双方必须遵守本合同并执行合同中的各项规定，保证本合同的正常履行。</w:t>
      </w:r>
    </w:p>
    <w:p w14:paraId="46C78F16">
      <w:pPr>
        <w:pStyle w:val="6"/>
        <w:keepNext w:val="0"/>
        <w:keepLines w:val="0"/>
        <w:pageBreakBefore w:val="0"/>
        <w:wordWrap/>
        <w:overflowPunct/>
        <w:topLinePunct w:val="0"/>
        <w:autoSpaceDE w:val="0"/>
        <w:autoSpaceDN w:val="0"/>
        <w:bidi w:val="0"/>
        <w:adjustRightInd w:val="0"/>
        <w:snapToGrid w:val="0"/>
        <w:spacing w:line="560" w:lineRule="exact"/>
        <w:ind w:firstLine="367" w:firstLineChars="175"/>
        <w:textAlignment w:val="baseline"/>
        <w:rPr>
          <w:color w:val="auto"/>
          <w:highlight w:val="none"/>
          <w:lang w:eastAsia="zh-CN"/>
        </w:rPr>
      </w:pPr>
      <w:r>
        <w:rPr>
          <w:rFonts w:hint="eastAsia" w:hAnsi="宋体"/>
          <w:color w:val="auto"/>
          <w:lang w:eastAsia="zh-CN"/>
        </w:rPr>
        <w:t>（</w:t>
      </w:r>
      <w:r>
        <w:rPr>
          <w:rFonts w:hint="eastAsia" w:hAnsi="宋体"/>
          <w:color w:val="auto"/>
          <w:lang w:val="en-US" w:eastAsia="zh-CN"/>
        </w:rPr>
        <w:t>二</w:t>
      </w:r>
      <w:r>
        <w:rPr>
          <w:rFonts w:hint="eastAsia" w:hAnsi="宋体"/>
          <w:color w:val="auto"/>
          <w:lang w:eastAsia="zh-CN"/>
        </w:rPr>
        <w:t>）</w:t>
      </w:r>
      <w:r>
        <w:rPr>
          <w:rFonts w:hAnsi="宋体"/>
          <w:color w:val="auto"/>
          <w:lang w:eastAsia="zh-CN"/>
        </w:rPr>
        <w:t>如因乙方工作人员在履行职务过程中的的疏忽、失职、过错等故意或者过失原因给甲方造成损失或侵害，包括但不限于甲方本身的财产损失、由此而导致的甲方对任何第三方的法律责任等，乙方对此均应承担全部的赔偿责</w:t>
      </w:r>
      <w:r>
        <w:rPr>
          <w:rFonts w:hAnsi="宋体"/>
          <w:color w:val="auto"/>
          <w:highlight w:val="none"/>
          <w:lang w:eastAsia="zh-CN"/>
        </w:rPr>
        <w:t>任</w:t>
      </w:r>
      <w:r>
        <w:rPr>
          <w:rFonts w:hint="eastAsia" w:hAnsi="宋体"/>
          <w:color w:val="auto"/>
          <w:highlight w:val="none"/>
          <w:lang w:eastAsia="zh-CN"/>
        </w:rPr>
        <w:t>，</w:t>
      </w:r>
      <w:r>
        <w:rPr>
          <w:rFonts w:hint="eastAsia" w:hAnsi="宋体"/>
          <w:color w:val="auto"/>
          <w:highlight w:val="none"/>
          <w:lang w:val="en-US" w:eastAsia="zh-CN"/>
        </w:rPr>
        <w:t>赔偿责任范围包括但不限于甲方面临的罚款、违约金、赔偿款、律师费、诉讼费、保全担保保险费、公证费、差旅费等</w:t>
      </w:r>
      <w:r>
        <w:rPr>
          <w:rFonts w:hAnsi="宋体"/>
          <w:color w:val="auto"/>
          <w:highlight w:val="none"/>
          <w:lang w:eastAsia="zh-CN"/>
        </w:rPr>
        <w:t>。</w:t>
      </w:r>
    </w:p>
    <w:p w14:paraId="46B4074F">
      <w:pPr>
        <w:pStyle w:val="6"/>
        <w:keepNext w:val="0"/>
        <w:keepLines w:val="0"/>
        <w:pageBreakBefore w:val="0"/>
        <w:wordWrap/>
        <w:overflowPunct/>
        <w:topLinePunct w:val="0"/>
        <w:autoSpaceDE w:val="0"/>
        <w:autoSpaceDN w:val="0"/>
        <w:bidi w:val="0"/>
        <w:adjustRightInd w:val="0"/>
        <w:snapToGrid w:val="0"/>
        <w:spacing w:line="560" w:lineRule="exact"/>
        <w:ind w:firstLine="369" w:firstLineChars="175"/>
        <w:textAlignment w:val="baseline"/>
        <w:rPr>
          <w:rFonts w:hint="eastAsia" w:hAnsi="宋体"/>
          <w:b/>
          <w:bCs/>
          <w:color w:val="auto"/>
          <w:highlight w:val="none"/>
          <w:lang w:eastAsia="zh-CN"/>
        </w:rPr>
      </w:pPr>
      <w:r>
        <w:rPr>
          <w:rFonts w:hAnsi="宋体"/>
          <w:b/>
          <w:bCs/>
          <w:color w:val="auto"/>
          <w:highlight w:val="none"/>
          <w:lang w:eastAsia="zh-CN"/>
        </w:rPr>
        <w:t>第十</w:t>
      </w:r>
      <w:r>
        <w:rPr>
          <w:rFonts w:hint="eastAsia" w:hAnsi="宋体"/>
          <w:b/>
          <w:bCs/>
          <w:color w:val="auto"/>
          <w:highlight w:val="none"/>
          <w:lang w:eastAsia="zh-CN"/>
        </w:rPr>
        <w:t>一</w:t>
      </w:r>
      <w:r>
        <w:rPr>
          <w:rFonts w:hAnsi="宋体"/>
          <w:b/>
          <w:bCs/>
          <w:color w:val="auto"/>
          <w:highlight w:val="none"/>
          <w:lang w:eastAsia="zh-CN"/>
        </w:rPr>
        <w:t>条</w:t>
      </w:r>
      <w:r>
        <w:rPr>
          <w:rFonts w:hAnsi="宋体"/>
          <w:b/>
          <w:bCs/>
          <w:color w:val="auto"/>
          <w:highlight w:val="none"/>
          <w:lang w:eastAsia="zh-CN"/>
        </w:rPr>
        <w:tab/>
      </w:r>
      <w:r>
        <w:rPr>
          <w:rFonts w:hAnsi="宋体"/>
          <w:b/>
          <w:bCs/>
          <w:color w:val="auto"/>
          <w:highlight w:val="none"/>
          <w:lang w:eastAsia="zh-CN"/>
        </w:rPr>
        <w:t>不可抗力事件处理</w:t>
      </w:r>
    </w:p>
    <w:p w14:paraId="144E1226">
      <w:pPr>
        <w:pStyle w:val="6"/>
        <w:keepNext w:val="0"/>
        <w:keepLines w:val="0"/>
        <w:pageBreakBefore w:val="0"/>
        <w:wordWrap/>
        <w:overflowPunct/>
        <w:topLinePunct w:val="0"/>
        <w:autoSpaceDE w:val="0"/>
        <w:autoSpaceDN w:val="0"/>
        <w:bidi w:val="0"/>
        <w:adjustRightInd w:val="0"/>
        <w:snapToGrid w:val="0"/>
        <w:spacing w:line="560" w:lineRule="exact"/>
        <w:ind w:firstLine="367" w:firstLineChars="175"/>
        <w:textAlignment w:val="baseline"/>
        <w:rPr>
          <w:color w:val="auto"/>
          <w:highlight w:val="none"/>
          <w:lang w:eastAsia="zh-CN"/>
        </w:rPr>
      </w:pPr>
      <w:r>
        <w:rPr>
          <w:rFonts w:hint="eastAsia" w:hAnsi="宋体"/>
          <w:color w:val="auto"/>
          <w:highlight w:val="none"/>
          <w:lang w:eastAsia="zh-CN"/>
        </w:rPr>
        <w:t>（</w:t>
      </w:r>
      <w:r>
        <w:rPr>
          <w:rFonts w:hint="eastAsia" w:hAnsi="宋体"/>
          <w:color w:val="auto"/>
          <w:highlight w:val="none"/>
          <w:lang w:val="en-US" w:eastAsia="zh-CN"/>
        </w:rPr>
        <w:t>一</w:t>
      </w:r>
      <w:r>
        <w:rPr>
          <w:rFonts w:hint="eastAsia" w:hAnsi="宋体"/>
          <w:color w:val="auto"/>
          <w:highlight w:val="none"/>
          <w:lang w:eastAsia="zh-CN"/>
        </w:rPr>
        <w:t>）</w:t>
      </w:r>
      <w:r>
        <w:rPr>
          <w:rFonts w:hAnsi="宋体"/>
          <w:color w:val="auto"/>
          <w:highlight w:val="none"/>
          <w:lang w:eastAsia="zh-CN"/>
        </w:rPr>
        <w:t>在合同有效期内，任何一方因不可抗力事件导致不能履行合同，则合同履行期可延长，其延长期与不可抗力影响期相同。</w:t>
      </w:r>
    </w:p>
    <w:p w14:paraId="2B298134">
      <w:pPr>
        <w:pStyle w:val="6"/>
        <w:keepNext w:val="0"/>
        <w:keepLines w:val="0"/>
        <w:pageBreakBefore w:val="0"/>
        <w:wordWrap/>
        <w:overflowPunct/>
        <w:topLinePunct w:val="0"/>
        <w:autoSpaceDE w:val="0"/>
        <w:autoSpaceDN w:val="0"/>
        <w:bidi w:val="0"/>
        <w:adjustRightInd w:val="0"/>
        <w:snapToGrid w:val="0"/>
        <w:spacing w:line="560" w:lineRule="exact"/>
        <w:ind w:firstLine="367" w:firstLineChars="175"/>
        <w:textAlignment w:val="baseline"/>
        <w:rPr>
          <w:color w:val="auto"/>
          <w:highlight w:val="none"/>
          <w:lang w:eastAsia="zh-CN"/>
        </w:rPr>
      </w:pPr>
      <w:r>
        <w:rPr>
          <w:rFonts w:hint="eastAsia" w:hAnsi="宋体"/>
          <w:color w:val="auto"/>
          <w:highlight w:val="none"/>
          <w:lang w:eastAsia="zh-CN"/>
        </w:rPr>
        <w:t>（</w:t>
      </w:r>
      <w:r>
        <w:rPr>
          <w:rFonts w:hint="eastAsia" w:hAnsi="宋体"/>
          <w:color w:val="auto"/>
          <w:highlight w:val="none"/>
          <w:lang w:val="en-US" w:eastAsia="zh-CN"/>
        </w:rPr>
        <w:t>二</w:t>
      </w:r>
      <w:r>
        <w:rPr>
          <w:rFonts w:hint="eastAsia" w:hAnsi="宋体"/>
          <w:color w:val="auto"/>
          <w:highlight w:val="none"/>
          <w:lang w:eastAsia="zh-CN"/>
        </w:rPr>
        <w:t>）</w:t>
      </w:r>
      <w:r>
        <w:rPr>
          <w:rFonts w:hAnsi="宋体"/>
          <w:color w:val="auto"/>
          <w:highlight w:val="none"/>
          <w:lang w:eastAsia="zh-CN"/>
        </w:rPr>
        <w:t>不可抗力事件发生后，应立即通知对方，并寄送有关权威机构出具的证明。</w:t>
      </w:r>
    </w:p>
    <w:p w14:paraId="14A2775E">
      <w:pPr>
        <w:pStyle w:val="6"/>
        <w:keepNext w:val="0"/>
        <w:keepLines w:val="0"/>
        <w:pageBreakBefore w:val="0"/>
        <w:wordWrap/>
        <w:overflowPunct/>
        <w:topLinePunct w:val="0"/>
        <w:autoSpaceDE w:val="0"/>
        <w:autoSpaceDN w:val="0"/>
        <w:bidi w:val="0"/>
        <w:adjustRightInd w:val="0"/>
        <w:snapToGrid w:val="0"/>
        <w:spacing w:line="560" w:lineRule="exact"/>
        <w:ind w:firstLine="367" w:firstLineChars="175"/>
        <w:textAlignment w:val="baseline"/>
        <w:rPr>
          <w:color w:val="auto"/>
          <w:highlight w:val="none"/>
          <w:lang w:eastAsia="zh-CN"/>
        </w:rPr>
      </w:pPr>
      <w:r>
        <w:rPr>
          <w:rFonts w:hint="eastAsia" w:hAnsi="宋体"/>
          <w:color w:val="auto"/>
          <w:highlight w:val="none"/>
          <w:lang w:eastAsia="zh-CN"/>
        </w:rPr>
        <w:t>（</w:t>
      </w:r>
      <w:r>
        <w:rPr>
          <w:rFonts w:hint="eastAsia" w:hAnsi="宋体"/>
          <w:color w:val="auto"/>
          <w:highlight w:val="none"/>
          <w:lang w:val="en-US" w:eastAsia="zh-CN"/>
        </w:rPr>
        <w:t>三</w:t>
      </w:r>
      <w:r>
        <w:rPr>
          <w:rFonts w:hint="eastAsia" w:hAnsi="宋体"/>
          <w:color w:val="auto"/>
          <w:highlight w:val="none"/>
          <w:lang w:eastAsia="zh-CN"/>
        </w:rPr>
        <w:t>）</w:t>
      </w:r>
      <w:r>
        <w:rPr>
          <w:rFonts w:hAnsi="宋体"/>
          <w:color w:val="auto"/>
          <w:highlight w:val="none"/>
          <w:lang w:eastAsia="zh-CN"/>
        </w:rPr>
        <w:t>不可抗力事件延续</w:t>
      </w:r>
      <w:r>
        <w:rPr>
          <w:color w:val="auto"/>
          <w:highlight w:val="none"/>
          <w:u w:val="single"/>
          <w:lang w:eastAsia="zh-CN"/>
        </w:rPr>
        <w:t>XX</w:t>
      </w:r>
      <w:r>
        <w:rPr>
          <w:rFonts w:hAnsi="宋体"/>
          <w:color w:val="auto"/>
          <w:highlight w:val="none"/>
          <w:lang w:eastAsia="zh-CN"/>
        </w:rPr>
        <w:t>天以上，双方应通过友好协商，确定是否继续履行合同。</w:t>
      </w:r>
    </w:p>
    <w:p w14:paraId="20FC4D79">
      <w:pPr>
        <w:pStyle w:val="6"/>
        <w:keepNext w:val="0"/>
        <w:keepLines w:val="0"/>
        <w:pageBreakBefore w:val="0"/>
        <w:wordWrap/>
        <w:overflowPunct/>
        <w:topLinePunct w:val="0"/>
        <w:autoSpaceDE w:val="0"/>
        <w:autoSpaceDN w:val="0"/>
        <w:bidi w:val="0"/>
        <w:adjustRightInd w:val="0"/>
        <w:snapToGrid w:val="0"/>
        <w:spacing w:line="560" w:lineRule="exact"/>
        <w:ind w:firstLine="369" w:firstLineChars="175"/>
        <w:textAlignment w:val="baseline"/>
        <w:rPr>
          <w:rFonts w:hint="eastAsia" w:hAnsi="宋体"/>
          <w:b/>
          <w:bCs/>
          <w:color w:val="auto"/>
          <w:highlight w:val="none"/>
          <w:lang w:eastAsia="zh-CN"/>
        </w:rPr>
      </w:pPr>
      <w:r>
        <w:rPr>
          <w:rFonts w:hAnsi="宋体"/>
          <w:b/>
          <w:bCs/>
          <w:color w:val="auto"/>
          <w:highlight w:val="none"/>
          <w:lang w:eastAsia="zh-CN"/>
        </w:rPr>
        <w:t>第十</w:t>
      </w:r>
      <w:r>
        <w:rPr>
          <w:rFonts w:hint="eastAsia" w:hAnsi="宋体"/>
          <w:b/>
          <w:bCs/>
          <w:color w:val="auto"/>
          <w:highlight w:val="none"/>
          <w:lang w:eastAsia="zh-CN"/>
        </w:rPr>
        <w:t>二</w:t>
      </w:r>
      <w:r>
        <w:rPr>
          <w:rFonts w:hAnsi="宋体"/>
          <w:b/>
          <w:bCs/>
          <w:color w:val="auto"/>
          <w:highlight w:val="none"/>
          <w:lang w:eastAsia="zh-CN"/>
        </w:rPr>
        <w:t>条</w:t>
      </w:r>
      <w:r>
        <w:rPr>
          <w:rFonts w:hAnsi="宋体"/>
          <w:b/>
          <w:bCs/>
          <w:color w:val="auto"/>
          <w:highlight w:val="none"/>
          <w:lang w:eastAsia="zh-CN"/>
        </w:rPr>
        <w:tab/>
      </w:r>
      <w:r>
        <w:rPr>
          <w:rFonts w:hint="eastAsia" w:hAnsi="宋体"/>
          <w:b/>
          <w:bCs/>
          <w:color w:val="auto"/>
          <w:highlight w:val="none"/>
          <w:lang w:eastAsia="zh-CN"/>
        </w:rPr>
        <w:t xml:space="preserve"> </w:t>
      </w:r>
      <w:r>
        <w:rPr>
          <w:rFonts w:hAnsi="宋体"/>
          <w:b/>
          <w:bCs/>
          <w:color w:val="auto"/>
          <w:highlight w:val="none"/>
          <w:lang w:eastAsia="zh-CN"/>
        </w:rPr>
        <w:t>解决合同纠纷的方式</w:t>
      </w:r>
    </w:p>
    <w:p w14:paraId="13B79CCA">
      <w:pPr>
        <w:pStyle w:val="6"/>
        <w:keepNext w:val="0"/>
        <w:keepLines w:val="0"/>
        <w:pageBreakBefore w:val="0"/>
        <w:wordWrap/>
        <w:overflowPunct/>
        <w:topLinePunct w:val="0"/>
        <w:autoSpaceDE w:val="0"/>
        <w:autoSpaceDN w:val="0"/>
        <w:bidi w:val="0"/>
        <w:adjustRightInd w:val="0"/>
        <w:snapToGrid w:val="0"/>
        <w:spacing w:line="560" w:lineRule="exact"/>
        <w:ind w:firstLine="367" w:firstLineChars="175"/>
        <w:textAlignment w:val="baseline"/>
        <w:rPr>
          <w:color w:val="auto"/>
          <w:highlight w:val="none"/>
          <w:lang w:eastAsia="zh-CN"/>
        </w:rPr>
      </w:pPr>
      <w:r>
        <w:rPr>
          <w:color w:val="auto"/>
          <w:highlight w:val="none"/>
          <w:lang w:eastAsia="zh-CN"/>
        </w:rPr>
        <w:t>1</w:t>
      </w:r>
      <w:r>
        <w:rPr>
          <w:rFonts w:hint="eastAsia" w:hAnsi="宋体"/>
          <w:color w:val="auto"/>
          <w:highlight w:val="none"/>
          <w:lang w:eastAsia="zh-CN"/>
        </w:rPr>
        <w:t>.</w:t>
      </w:r>
      <w:r>
        <w:rPr>
          <w:rFonts w:hAnsi="宋体"/>
          <w:color w:val="auto"/>
          <w:highlight w:val="none"/>
          <w:lang w:eastAsia="zh-CN"/>
        </w:rPr>
        <w:t>在执行本合同中发生的或与本合同有关的争端，双方应通过友好协商解决，经协商在</w:t>
      </w:r>
      <w:r>
        <w:rPr>
          <w:color w:val="auto"/>
          <w:highlight w:val="none"/>
          <w:u w:val="single"/>
          <w:lang w:eastAsia="zh-CN"/>
        </w:rPr>
        <w:t>XX</w:t>
      </w:r>
      <w:r>
        <w:rPr>
          <w:rFonts w:hAnsi="宋体"/>
          <w:color w:val="auto"/>
          <w:highlight w:val="none"/>
          <w:lang w:eastAsia="zh-CN"/>
        </w:rPr>
        <w:t>天内不能达成协议时，应提交</w:t>
      </w:r>
      <w:r>
        <w:rPr>
          <w:rFonts w:hint="eastAsia" w:hAnsi="宋体"/>
          <w:color w:val="auto"/>
          <w:highlight w:val="none"/>
          <w:lang w:val="en-US" w:eastAsia="zh-CN"/>
        </w:rPr>
        <w:t>甲方所在地法院诉讼</w:t>
      </w:r>
      <w:r>
        <w:rPr>
          <w:rFonts w:hAnsi="宋体"/>
          <w:color w:val="auto"/>
          <w:highlight w:val="none"/>
          <w:lang w:eastAsia="zh-CN"/>
        </w:rPr>
        <w:t>。</w:t>
      </w:r>
    </w:p>
    <w:p w14:paraId="067413B7">
      <w:pPr>
        <w:pStyle w:val="6"/>
        <w:keepNext w:val="0"/>
        <w:keepLines w:val="0"/>
        <w:pageBreakBefore w:val="0"/>
        <w:wordWrap/>
        <w:overflowPunct/>
        <w:topLinePunct w:val="0"/>
        <w:autoSpaceDE w:val="0"/>
        <w:autoSpaceDN w:val="0"/>
        <w:bidi w:val="0"/>
        <w:adjustRightInd w:val="0"/>
        <w:snapToGrid w:val="0"/>
        <w:spacing w:line="560" w:lineRule="exact"/>
        <w:ind w:firstLine="367" w:firstLineChars="175"/>
        <w:textAlignment w:val="baseline"/>
        <w:rPr>
          <w:color w:val="auto"/>
          <w:highlight w:val="none"/>
          <w:lang w:eastAsia="zh-CN"/>
        </w:rPr>
      </w:pPr>
      <w:r>
        <w:rPr>
          <w:rFonts w:hint="eastAsia" w:hAnsi="宋体"/>
          <w:color w:val="auto"/>
          <w:highlight w:val="none"/>
          <w:lang w:val="en-US" w:eastAsia="zh-CN"/>
        </w:rPr>
        <w:t>2</w:t>
      </w:r>
      <w:r>
        <w:rPr>
          <w:rFonts w:hint="eastAsia" w:hAnsi="宋体"/>
          <w:color w:val="auto"/>
          <w:highlight w:val="none"/>
          <w:lang w:eastAsia="zh-CN"/>
        </w:rPr>
        <w:t>.</w:t>
      </w:r>
      <w:r>
        <w:rPr>
          <w:rFonts w:hAnsi="宋体"/>
          <w:color w:val="auto"/>
          <w:highlight w:val="none"/>
          <w:lang w:eastAsia="zh-CN"/>
        </w:rPr>
        <w:t>除另有裁决外，</w:t>
      </w:r>
      <w:r>
        <w:rPr>
          <w:rFonts w:hint="eastAsia" w:hAnsi="宋体"/>
          <w:color w:val="auto"/>
          <w:highlight w:val="none"/>
          <w:lang w:val="en-US" w:eastAsia="zh-CN"/>
        </w:rPr>
        <w:t>诉讼</w:t>
      </w:r>
      <w:r>
        <w:rPr>
          <w:rFonts w:hAnsi="宋体"/>
          <w:color w:val="auto"/>
          <w:highlight w:val="none"/>
          <w:lang w:eastAsia="zh-CN"/>
        </w:rPr>
        <w:t>费应由败诉方负担。</w:t>
      </w:r>
      <w:r>
        <w:rPr>
          <w:color w:val="auto"/>
          <w:highlight w:val="none"/>
          <w:lang w:eastAsia="zh-CN"/>
        </w:rPr>
        <w:t xml:space="preserve"> </w:t>
      </w:r>
    </w:p>
    <w:p w14:paraId="1EBB4032">
      <w:pPr>
        <w:pStyle w:val="6"/>
        <w:keepNext w:val="0"/>
        <w:keepLines w:val="0"/>
        <w:pageBreakBefore w:val="0"/>
        <w:wordWrap/>
        <w:overflowPunct/>
        <w:topLinePunct w:val="0"/>
        <w:autoSpaceDE w:val="0"/>
        <w:autoSpaceDN w:val="0"/>
        <w:bidi w:val="0"/>
        <w:adjustRightInd w:val="0"/>
        <w:snapToGrid w:val="0"/>
        <w:spacing w:line="560" w:lineRule="exact"/>
        <w:ind w:firstLine="367" w:firstLineChars="175"/>
        <w:textAlignment w:val="baseline"/>
        <w:rPr>
          <w:color w:val="auto"/>
          <w:lang w:eastAsia="zh-CN"/>
        </w:rPr>
      </w:pPr>
      <w:r>
        <w:rPr>
          <w:color w:val="auto"/>
          <w:lang w:eastAsia="zh-CN"/>
        </w:rPr>
        <w:t>4</w:t>
      </w:r>
      <w:r>
        <w:rPr>
          <w:rFonts w:hint="eastAsia" w:hAnsi="宋体"/>
          <w:color w:val="auto"/>
          <w:lang w:eastAsia="zh-CN"/>
        </w:rPr>
        <w:t>.</w:t>
      </w:r>
      <w:r>
        <w:rPr>
          <w:rFonts w:hAnsi="宋体"/>
          <w:color w:val="auto"/>
          <w:lang w:eastAsia="zh-CN"/>
        </w:rPr>
        <w:t>在</w:t>
      </w:r>
      <w:r>
        <w:rPr>
          <w:rFonts w:hint="eastAsia" w:hAnsi="宋体"/>
          <w:color w:val="auto"/>
          <w:lang w:val="en-US" w:eastAsia="zh-CN"/>
        </w:rPr>
        <w:t>诉讼</w:t>
      </w:r>
      <w:r>
        <w:rPr>
          <w:rFonts w:hAnsi="宋体"/>
          <w:color w:val="auto"/>
          <w:lang w:eastAsia="zh-CN"/>
        </w:rPr>
        <w:t>期间，除正在进行</w:t>
      </w:r>
      <w:r>
        <w:rPr>
          <w:rFonts w:hint="eastAsia" w:hAnsi="宋体"/>
          <w:color w:val="auto"/>
          <w:lang w:val="en-US" w:eastAsia="zh-CN"/>
        </w:rPr>
        <w:t>诉讼</w:t>
      </w:r>
      <w:r>
        <w:rPr>
          <w:rFonts w:hAnsi="宋体"/>
          <w:color w:val="auto"/>
          <w:lang w:eastAsia="zh-CN"/>
        </w:rPr>
        <w:t>部分外，合同其他部分继续执行。</w:t>
      </w:r>
      <w:r>
        <w:rPr>
          <w:color w:val="auto"/>
          <w:lang w:eastAsia="zh-CN"/>
        </w:rPr>
        <w:t xml:space="preserve">  </w:t>
      </w:r>
    </w:p>
    <w:p w14:paraId="13A8A699">
      <w:pPr>
        <w:pStyle w:val="6"/>
        <w:keepNext w:val="0"/>
        <w:keepLines w:val="0"/>
        <w:pageBreakBefore w:val="0"/>
        <w:wordWrap/>
        <w:overflowPunct/>
        <w:topLinePunct w:val="0"/>
        <w:autoSpaceDE w:val="0"/>
        <w:autoSpaceDN w:val="0"/>
        <w:bidi w:val="0"/>
        <w:adjustRightInd w:val="0"/>
        <w:snapToGrid w:val="0"/>
        <w:spacing w:line="560" w:lineRule="exact"/>
        <w:ind w:firstLine="369" w:firstLineChars="175"/>
        <w:textAlignment w:val="baseline"/>
        <w:rPr>
          <w:rFonts w:hint="eastAsia" w:hAnsi="宋体"/>
          <w:b/>
          <w:bCs/>
          <w:color w:val="auto"/>
          <w:lang w:eastAsia="zh-CN"/>
        </w:rPr>
      </w:pPr>
      <w:r>
        <w:rPr>
          <w:rFonts w:hAnsi="宋体"/>
          <w:b/>
          <w:bCs/>
          <w:color w:val="auto"/>
          <w:lang w:eastAsia="zh-CN"/>
        </w:rPr>
        <w:t>第十</w:t>
      </w:r>
      <w:r>
        <w:rPr>
          <w:rFonts w:hint="eastAsia" w:hAnsi="宋体"/>
          <w:b/>
          <w:bCs/>
          <w:color w:val="auto"/>
          <w:lang w:eastAsia="zh-CN"/>
        </w:rPr>
        <w:t>三</w:t>
      </w:r>
      <w:r>
        <w:rPr>
          <w:rFonts w:hAnsi="宋体"/>
          <w:b/>
          <w:bCs/>
          <w:color w:val="auto"/>
          <w:lang w:eastAsia="zh-CN"/>
        </w:rPr>
        <w:t>条</w:t>
      </w:r>
      <w:r>
        <w:rPr>
          <w:rFonts w:hAnsi="宋体"/>
          <w:b/>
          <w:bCs/>
          <w:color w:val="auto"/>
          <w:lang w:eastAsia="zh-CN"/>
        </w:rPr>
        <w:tab/>
      </w:r>
      <w:r>
        <w:rPr>
          <w:rFonts w:hint="eastAsia" w:hAnsi="宋体"/>
          <w:b/>
          <w:bCs/>
          <w:color w:val="auto"/>
          <w:lang w:eastAsia="zh-CN"/>
        </w:rPr>
        <w:t xml:space="preserve"> </w:t>
      </w:r>
      <w:r>
        <w:rPr>
          <w:rFonts w:hAnsi="宋体"/>
          <w:b/>
          <w:bCs/>
          <w:color w:val="auto"/>
          <w:lang w:eastAsia="zh-CN"/>
        </w:rPr>
        <w:t>合同生效及其他</w:t>
      </w:r>
    </w:p>
    <w:p w14:paraId="55D2ABF7">
      <w:pPr>
        <w:pStyle w:val="6"/>
        <w:keepNext w:val="0"/>
        <w:keepLines w:val="0"/>
        <w:pageBreakBefore w:val="0"/>
        <w:wordWrap/>
        <w:overflowPunct/>
        <w:topLinePunct w:val="0"/>
        <w:autoSpaceDE w:val="0"/>
        <w:autoSpaceDN w:val="0"/>
        <w:bidi w:val="0"/>
        <w:adjustRightInd w:val="0"/>
        <w:snapToGrid w:val="0"/>
        <w:spacing w:line="560" w:lineRule="exact"/>
        <w:ind w:firstLine="367" w:firstLineChars="175"/>
        <w:textAlignment w:val="baseline"/>
        <w:rPr>
          <w:color w:val="auto"/>
          <w:lang w:eastAsia="zh-CN"/>
        </w:rPr>
      </w:pPr>
      <w:r>
        <w:rPr>
          <w:color w:val="auto"/>
          <w:lang w:eastAsia="zh-CN"/>
        </w:rPr>
        <w:t>1</w:t>
      </w:r>
      <w:r>
        <w:rPr>
          <w:rFonts w:hint="eastAsia" w:hAnsi="宋体"/>
          <w:color w:val="auto"/>
          <w:lang w:eastAsia="zh-CN"/>
        </w:rPr>
        <w:t>.</w:t>
      </w:r>
      <w:r>
        <w:rPr>
          <w:rFonts w:hAnsi="宋体"/>
          <w:color w:val="auto"/>
          <w:lang w:eastAsia="zh-CN"/>
        </w:rPr>
        <w:t>合同经双方法定代表人或授权委托代理人签字并加盖单位公章后生效。</w:t>
      </w:r>
    </w:p>
    <w:p w14:paraId="0EB9F355">
      <w:pPr>
        <w:pStyle w:val="6"/>
        <w:keepNext w:val="0"/>
        <w:keepLines w:val="0"/>
        <w:pageBreakBefore w:val="0"/>
        <w:wordWrap/>
        <w:overflowPunct/>
        <w:topLinePunct w:val="0"/>
        <w:autoSpaceDE w:val="0"/>
        <w:autoSpaceDN w:val="0"/>
        <w:bidi w:val="0"/>
        <w:adjustRightInd w:val="0"/>
        <w:snapToGrid w:val="0"/>
        <w:spacing w:line="560" w:lineRule="exact"/>
        <w:ind w:firstLine="367" w:firstLineChars="175"/>
        <w:textAlignment w:val="baseline"/>
        <w:rPr>
          <w:color w:val="auto"/>
          <w:lang w:eastAsia="zh-CN"/>
        </w:rPr>
      </w:pPr>
      <w:r>
        <w:rPr>
          <w:rFonts w:hint="eastAsia"/>
          <w:color w:val="auto"/>
          <w:lang w:eastAsia="zh-CN"/>
        </w:rPr>
        <w:t>2</w:t>
      </w:r>
      <w:r>
        <w:rPr>
          <w:rFonts w:hint="eastAsia" w:hAnsi="宋体"/>
          <w:color w:val="auto"/>
          <w:lang w:eastAsia="zh-CN"/>
        </w:rPr>
        <w:t>.</w:t>
      </w:r>
      <w:r>
        <w:rPr>
          <w:rFonts w:hAnsi="宋体"/>
          <w:color w:val="auto"/>
          <w:lang w:eastAsia="zh-CN"/>
        </w:rPr>
        <w:t>本合同一式</w:t>
      </w:r>
      <w:r>
        <w:rPr>
          <w:color w:val="auto"/>
          <w:u w:val="single"/>
          <w:lang w:eastAsia="zh-CN"/>
        </w:rPr>
        <w:t>XX</w:t>
      </w:r>
      <w:r>
        <w:rPr>
          <w:rFonts w:hAnsi="宋体"/>
          <w:color w:val="auto"/>
          <w:lang w:eastAsia="zh-CN"/>
        </w:rPr>
        <w:t>份，自双方签章之日起起效。甲方</w:t>
      </w:r>
      <w:r>
        <w:rPr>
          <w:color w:val="auto"/>
          <w:u w:val="single"/>
          <w:lang w:eastAsia="zh-CN"/>
        </w:rPr>
        <w:t>XX</w:t>
      </w:r>
      <w:r>
        <w:rPr>
          <w:rFonts w:hAnsi="宋体"/>
          <w:color w:val="auto"/>
          <w:lang w:eastAsia="zh-CN"/>
        </w:rPr>
        <w:t>份，乙方</w:t>
      </w:r>
      <w:r>
        <w:rPr>
          <w:color w:val="auto"/>
          <w:u w:val="single"/>
          <w:lang w:eastAsia="zh-CN"/>
        </w:rPr>
        <w:t>XX</w:t>
      </w:r>
      <w:r>
        <w:rPr>
          <w:rFonts w:hAnsi="宋体"/>
          <w:color w:val="auto"/>
          <w:lang w:eastAsia="zh-CN"/>
        </w:rPr>
        <w:t>份，具有同等法律效力。</w:t>
      </w:r>
    </w:p>
    <w:p w14:paraId="09FE7485">
      <w:pPr>
        <w:pStyle w:val="6"/>
        <w:keepNext w:val="0"/>
        <w:keepLines w:val="0"/>
        <w:pageBreakBefore w:val="0"/>
        <w:wordWrap/>
        <w:overflowPunct/>
        <w:topLinePunct w:val="0"/>
        <w:autoSpaceDE w:val="0"/>
        <w:autoSpaceDN w:val="0"/>
        <w:bidi w:val="0"/>
        <w:adjustRightInd w:val="0"/>
        <w:snapToGrid w:val="0"/>
        <w:spacing w:line="560" w:lineRule="exact"/>
        <w:ind w:firstLine="369" w:firstLineChars="175"/>
        <w:textAlignment w:val="baseline"/>
        <w:rPr>
          <w:b/>
          <w:bCs/>
          <w:color w:val="auto"/>
          <w:lang w:eastAsia="zh-CN"/>
        </w:rPr>
      </w:pPr>
      <w:r>
        <w:rPr>
          <w:rFonts w:hAnsi="宋体"/>
          <w:b/>
          <w:bCs/>
          <w:color w:val="auto"/>
          <w:lang w:eastAsia="zh-CN"/>
        </w:rPr>
        <w:t>第十四条</w:t>
      </w:r>
      <w:r>
        <w:rPr>
          <w:b/>
          <w:bCs/>
          <w:color w:val="auto"/>
          <w:lang w:eastAsia="zh-CN"/>
        </w:rPr>
        <w:tab/>
      </w:r>
      <w:r>
        <w:rPr>
          <w:rFonts w:hint="eastAsia"/>
          <w:b/>
          <w:bCs/>
          <w:color w:val="auto"/>
          <w:lang w:eastAsia="zh-CN"/>
        </w:rPr>
        <w:t xml:space="preserve">  </w:t>
      </w:r>
      <w:r>
        <w:rPr>
          <w:rFonts w:hAnsi="宋体"/>
          <w:b/>
          <w:bCs/>
          <w:color w:val="auto"/>
          <w:lang w:eastAsia="zh-CN"/>
        </w:rPr>
        <w:t>附件</w:t>
      </w:r>
    </w:p>
    <w:p w14:paraId="543E0831">
      <w:pPr>
        <w:pStyle w:val="6"/>
        <w:keepNext w:val="0"/>
        <w:keepLines w:val="0"/>
        <w:pageBreakBefore w:val="0"/>
        <w:wordWrap/>
        <w:overflowPunct/>
        <w:topLinePunct w:val="0"/>
        <w:autoSpaceDE w:val="0"/>
        <w:autoSpaceDN w:val="0"/>
        <w:bidi w:val="0"/>
        <w:adjustRightInd w:val="0"/>
        <w:snapToGrid w:val="0"/>
        <w:spacing w:line="560" w:lineRule="exact"/>
        <w:ind w:firstLine="367" w:firstLineChars="175"/>
        <w:textAlignment w:val="baseline"/>
        <w:rPr>
          <w:color w:val="auto"/>
          <w:lang w:eastAsia="zh-CN"/>
        </w:rPr>
      </w:pPr>
      <w:r>
        <w:rPr>
          <w:color w:val="auto"/>
          <w:lang w:eastAsia="zh-CN"/>
        </w:rPr>
        <w:t>1</w:t>
      </w:r>
      <w:r>
        <w:rPr>
          <w:rFonts w:hint="eastAsia" w:hAnsi="宋体"/>
          <w:color w:val="auto"/>
          <w:lang w:eastAsia="zh-CN"/>
        </w:rPr>
        <w:t>.</w:t>
      </w:r>
      <w:r>
        <w:rPr>
          <w:rFonts w:hAnsi="宋体"/>
          <w:color w:val="auto"/>
          <w:lang w:eastAsia="zh-CN"/>
        </w:rPr>
        <w:t>项目</w:t>
      </w:r>
      <w:r>
        <w:rPr>
          <w:rFonts w:hint="eastAsia" w:hAnsi="宋体"/>
          <w:color w:val="auto"/>
          <w:lang w:eastAsia="zh-CN"/>
        </w:rPr>
        <w:t>比选</w:t>
      </w:r>
      <w:r>
        <w:rPr>
          <w:rFonts w:hAnsi="宋体"/>
          <w:color w:val="auto"/>
          <w:lang w:eastAsia="zh-CN"/>
        </w:rPr>
        <w:t>文件</w:t>
      </w:r>
    </w:p>
    <w:p w14:paraId="671E1FEE">
      <w:pPr>
        <w:pStyle w:val="6"/>
        <w:keepNext w:val="0"/>
        <w:keepLines w:val="0"/>
        <w:pageBreakBefore w:val="0"/>
        <w:wordWrap/>
        <w:overflowPunct/>
        <w:topLinePunct w:val="0"/>
        <w:autoSpaceDE w:val="0"/>
        <w:autoSpaceDN w:val="0"/>
        <w:bidi w:val="0"/>
        <w:adjustRightInd w:val="0"/>
        <w:snapToGrid w:val="0"/>
        <w:spacing w:line="560" w:lineRule="exact"/>
        <w:ind w:firstLine="367" w:firstLineChars="175"/>
        <w:textAlignment w:val="baseline"/>
        <w:rPr>
          <w:color w:val="auto"/>
          <w:lang w:eastAsia="zh-CN"/>
        </w:rPr>
      </w:pPr>
      <w:r>
        <w:rPr>
          <w:color w:val="auto"/>
          <w:lang w:eastAsia="zh-CN"/>
        </w:rPr>
        <w:t>2</w:t>
      </w:r>
      <w:r>
        <w:rPr>
          <w:rFonts w:hint="eastAsia" w:hAnsi="宋体"/>
          <w:color w:val="auto"/>
          <w:lang w:eastAsia="zh-CN"/>
        </w:rPr>
        <w:t>.</w:t>
      </w:r>
      <w:r>
        <w:rPr>
          <w:rFonts w:hAnsi="宋体"/>
          <w:color w:val="auto"/>
          <w:lang w:eastAsia="zh-CN"/>
        </w:rPr>
        <w:t>项目修改澄清文件</w:t>
      </w:r>
    </w:p>
    <w:p w14:paraId="457EC8B9">
      <w:pPr>
        <w:pStyle w:val="6"/>
        <w:keepNext w:val="0"/>
        <w:keepLines w:val="0"/>
        <w:pageBreakBefore w:val="0"/>
        <w:wordWrap/>
        <w:overflowPunct/>
        <w:topLinePunct w:val="0"/>
        <w:autoSpaceDE w:val="0"/>
        <w:autoSpaceDN w:val="0"/>
        <w:bidi w:val="0"/>
        <w:adjustRightInd w:val="0"/>
        <w:snapToGrid w:val="0"/>
        <w:spacing w:line="560" w:lineRule="exact"/>
        <w:ind w:firstLine="367" w:firstLineChars="175"/>
        <w:textAlignment w:val="baseline"/>
        <w:rPr>
          <w:color w:val="auto"/>
          <w:lang w:eastAsia="zh-CN"/>
        </w:rPr>
      </w:pPr>
      <w:r>
        <w:rPr>
          <w:color w:val="auto"/>
          <w:lang w:eastAsia="zh-CN"/>
        </w:rPr>
        <w:t>3</w:t>
      </w:r>
      <w:r>
        <w:rPr>
          <w:rFonts w:hint="eastAsia" w:hAnsi="宋体"/>
          <w:color w:val="auto"/>
          <w:lang w:eastAsia="zh-CN"/>
        </w:rPr>
        <w:t>.</w:t>
      </w:r>
      <w:r>
        <w:rPr>
          <w:rFonts w:hAnsi="宋体"/>
          <w:color w:val="auto"/>
          <w:lang w:eastAsia="zh-CN"/>
        </w:rPr>
        <w:t>项目</w:t>
      </w:r>
      <w:r>
        <w:rPr>
          <w:rFonts w:hint="eastAsia" w:hAnsi="宋体"/>
          <w:color w:val="auto"/>
          <w:lang w:eastAsia="zh-CN"/>
        </w:rPr>
        <w:t>比选申请</w:t>
      </w:r>
      <w:r>
        <w:rPr>
          <w:rFonts w:hAnsi="宋体"/>
          <w:color w:val="auto"/>
          <w:lang w:eastAsia="zh-CN"/>
        </w:rPr>
        <w:t>文件</w:t>
      </w:r>
    </w:p>
    <w:p w14:paraId="1B2B23EA">
      <w:pPr>
        <w:pStyle w:val="6"/>
        <w:keepNext w:val="0"/>
        <w:keepLines w:val="0"/>
        <w:pageBreakBefore w:val="0"/>
        <w:wordWrap/>
        <w:overflowPunct/>
        <w:topLinePunct w:val="0"/>
        <w:autoSpaceDE w:val="0"/>
        <w:autoSpaceDN w:val="0"/>
        <w:bidi w:val="0"/>
        <w:adjustRightInd w:val="0"/>
        <w:snapToGrid w:val="0"/>
        <w:spacing w:line="560" w:lineRule="exact"/>
        <w:ind w:firstLine="367" w:firstLineChars="175"/>
        <w:textAlignment w:val="baseline"/>
        <w:rPr>
          <w:color w:val="auto"/>
          <w:lang w:eastAsia="zh-CN"/>
        </w:rPr>
      </w:pPr>
      <w:r>
        <w:rPr>
          <w:color w:val="auto"/>
          <w:lang w:eastAsia="zh-CN"/>
        </w:rPr>
        <w:t>4</w:t>
      </w:r>
      <w:r>
        <w:rPr>
          <w:rFonts w:hint="eastAsia" w:hAnsi="宋体"/>
          <w:color w:val="auto"/>
          <w:lang w:eastAsia="zh-CN"/>
        </w:rPr>
        <w:t>.</w:t>
      </w:r>
      <w:r>
        <w:rPr>
          <w:rFonts w:hAnsi="宋体"/>
          <w:color w:val="auto"/>
          <w:lang w:eastAsia="zh-CN"/>
        </w:rPr>
        <w:t>中</w:t>
      </w:r>
      <w:r>
        <w:rPr>
          <w:rFonts w:hint="eastAsia" w:hAnsi="宋体"/>
          <w:color w:val="auto"/>
          <w:lang w:eastAsia="zh-CN"/>
        </w:rPr>
        <w:t>选</w:t>
      </w:r>
      <w:r>
        <w:rPr>
          <w:rFonts w:hAnsi="宋体"/>
          <w:color w:val="auto"/>
          <w:lang w:eastAsia="zh-CN"/>
        </w:rPr>
        <w:t>通知书</w:t>
      </w:r>
    </w:p>
    <w:p w14:paraId="0705C3D3">
      <w:pPr>
        <w:pStyle w:val="6"/>
        <w:keepNext w:val="0"/>
        <w:keepLines w:val="0"/>
        <w:pageBreakBefore w:val="0"/>
        <w:wordWrap/>
        <w:overflowPunct/>
        <w:topLinePunct w:val="0"/>
        <w:autoSpaceDE w:val="0"/>
        <w:autoSpaceDN w:val="0"/>
        <w:bidi w:val="0"/>
        <w:adjustRightInd w:val="0"/>
        <w:snapToGrid w:val="0"/>
        <w:spacing w:line="560" w:lineRule="exact"/>
        <w:ind w:firstLine="367" w:firstLineChars="175"/>
        <w:textAlignment w:val="baseline"/>
        <w:rPr>
          <w:color w:val="auto"/>
          <w:lang w:eastAsia="zh-CN"/>
        </w:rPr>
      </w:pPr>
      <w:r>
        <w:rPr>
          <w:color w:val="auto"/>
          <w:lang w:eastAsia="zh-CN"/>
        </w:rPr>
        <w:t>5</w:t>
      </w:r>
      <w:r>
        <w:rPr>
          <w:rFonts w:hint="eastAsia" w:hAnsi="宋体"/>
          <w:color w:val="auto"/>
          <w:lang w:eastAsia="zh-CN"/>
        </w:rPr>
        <w:t>.</w:t>
      </w:r>
      <w:r>
        <w:rPr>
          <w:rFonts w:hAnsi="宋体"/>
          <w:color w:val="auto"/>
          <w:lang w:eastAsia="zh-CN"/>
        </w:rPr>
        <w:t>其他</w:t>
      </w:r>
    </w:p>
    <w:p w14:paraId="38137A8A">
      <w:pPr>
        <w:pStyle w:val="6"/>
        <w:keepNext w:val="0"/>
        <w:keepLines w:val="0"/>
        <w:pageBreakBefore w:val="0"/>
        <w:wordWrap/>
        <w:overflowPunct/>
        <w:topLinePunct w:val="0"/>
        <w:autoSpaceDE w:val="0"/>
        <w:autoSpaceDN w:val="0"/>
        <w:bidi w:val="0"/>
        <w:adjustRightInd w:val="0"/>
        <w:snapToGrid w:val="0"/>
        <w:spacing w:line="560" w:lineRule="exact"/>
        <w:ind w:firstLine="367" w:firstLineChars="175"/>
        <w:textAlignment w:val="baseline"/>
        <w:rPr>
          <w:rFonts w:hint="eastAsia" w:ascii="宋体" w:hAnsi="宋体" w:eastAsia="宋体" w:cs="宋体"/>
          <w:color w:val="auto"/>
          <w:lang w:eastAsia="zh-CN"/>
        </w:rPr>
      </w:pPr>
      <w:r>
        <w:rPr>
          <w:rFonts w:hint="eastAsia" w:ascii="宋体" w:hAnsi="宋体" w:eastAsia="宋体" w:cs="宋体"/>
          <w:color w:val="auto"/>
          <w:lang w:eastAsia="zh-CN"/>
        </w:rPr>
        <w:t xml:space="preserve">  </w:t>
      </w:r>
    </w:p>
    <w:p w14:paraId="0E36C321">
      <w:pPr>
        <w:pStyle w:val="6"/>
        <w:keepNext w:val="0"/>
        <w:keepLines w:val="0"/>
        <w:pageBreakBefore w:val="0"/>
        <w:tabs>
          <w:tab w:val="left" w:pos="4820"/>
        </w:tabs>
        <w:wordWrap/>
        <w:overflowPunct/>
        <w:topLinePunct w:val="0"/>
        <w:autoSpaceDE w:val="0"/>
        <w:autoSpaceDN w:val="0"/>
        <w:bidi w:val="0"/>
        <w:adjustRightInd w:val="0"/>
        <w:snapToGrid w:val="0"/>
        <w:spacing w:line="560" w:lineRule="exact"/>
        <w:ind w:firstLineChars="175"/>
        <w:textAlignment w:val="baseline"/>
        <w:rPr>
          <w:rFonts w:hint="eastAsia" w:ascii="宋体" w:hAnsi="宋体" w:eastAsia="宋体" w:cs="宋体"/>
          <w:color w:val="auto"/>
          <w:sz w:val="24"/>
          <w:lang w:eastAsia="zh-CN"/>
        </w:rPr>
      </w:pPr>
      <w:r>
        <w:rPr>
          <w:rFonts w:hint="eastAsia" w:ascii="宋体" w:hAnsi="宋体" w:eastAsia="宋体" w:cs="宋体"/>
          <w:color w:val="auto"/>
          <w:sz w:val="24"/>
          <w:lang w:eastAsia="zh-CN"/>
        </w:rPr>
        <w:t>甲方：（盖章）</w:t>
      </w:r>
      <w:r>
        <w:rPr>
          <w:rFonts w:hint="eastAsia" w:ascii="宋体" w:hAnsi="宋体" w:eastAsia="宋体" w:cs="宋体"/>
          <w:color w:val="auto"/>
          <w:sz w:val="24"/>
          <w:lang w:eastAsia="zh-CN"/>
        </w:rPr>
        <w:tab/>
      </w:r>
      <w:r>
        <w:rPr>
          <w:rFonts w:hint="eastAsia" w:ascii="宋体" w:hAnsi="宋体" w:eastAsia="宋体" w:cs="宋体"/>
          <w:color w:val="auto"/>
          <w:sz w:val="24"/>
          <w:lang w:eastAsia="zh-CN"/>
        </w:rPr>
        <w:t>乙方：（盖章）</w:t>
      </w:r>
    </w:p>
    <w:p w14:paraId="5F08488D">
      <w:pPr>
        <w:pStyle w:val="6"/>
        <w:keepNext w:val="0"/>
        <w:keepLines w:val="0"/>
        <w:pageBreakBefore w:val="0"/>
        <w:tabs>
          <w:tab w:val="left" w:pos="4820"/>
        </w:tabs>
        <w:wordWrap/>
        <w:overflowPunct/>
        <w:topLinePunct w:val="0"/>
        <w:autoSpaceDE w:val="0"/>
        <w:autoSpaceDN w:val="0"/>
        <w:bidi w:val="0"/>
        <w:adjustRightInd w:val="0"/>
        <w:snapToGrid w:val="0"/>
        <w:spacing w:line="560" w:lineRule="exact"/>
        <w:ind w:firstLineChars="175"/>
        <w:textAlignment w:val="baseline"/>
        <w:rPr>
          <w:rFonts w:hint="eastAsia" w:ascii="宋体" w:hAnsi="宋体" w:eastAsia="宋体" w:cs="宋体"/>
          <w:color w:val="auto"/>
          <w:sz w:val="24"/>
          <w:lang w:eastAsia="zh-CN"/>
        </w:rPr>
      </w:pPr>
      <w:r>
        <w:rPr>
          <w:rFonts w:hint="eastAsia" w:ascii="宋体" w:hAnsi="宋体" w:eastAsia="宋体" w:cs="宋体"/>
          <w:color w:val="auto"/>
          <w:sz w:val="24"/>
          <w:lang w:eastAsia="zh-CN"/>
        </w:rPr>
        <w:t>法定代表人（授权代表）：</w:t>
      </w:r>
      <w:r>
        <w:rPr>
          <w:rFonts w:hint="eastAsia" w:ascii="宋体" w:hAnsi="宋体" w:eastAsia="宋体" w:cs="宋体"/>
          <w:color w:val="auto"/>
          <w:sz w:val="24"/>
          <w:lang w:eastAsia="zh-CN"/>
        </w:rPr>
        <w:tab/>
      </w:r>
      <w:r>
        <w:rPr>
          <w:rFonts w:hint="eastAsia" w:ascii="宋体" w:hAnsi="宋体" w:eastAsia="宋体" w:cs="宋体"/>
          <w:color w:val="auto"/>
          <w:sz w:val="24"/>
          <w:lang w:eastAsia="zh-CN"/>
        </w:rPr>
        <w:t>法定代表人（授权代表）：</w:t>
      </w:r>
    </w:p>
    <w:p w14:paraId="3E0A5CE1">
      <w:pPr>
        <w:pStyle w:val="6"/>
        <w:keepNext w:val="0"/>
        <w:keepLines w:val="0"/>
        <w:pageBreakBefore w:val="0"/>
        <w:tabs>
          <w:tab w:val="left" w:pos="4820"/>
        </w:tabs>
        <w:wordWrap/>
        <w:overflowPunct/>
        <w:topLinePunct w:val="0"/>
        <w:autoSpaceDE w:val="0"/>
        <w:autoSpaceDN w:val="0"/>
        <w:bidi w:val="0"/>
        <w:adjustRightInd w:val="0"/>
        <w:snapToGrid w:val="0"/>
        <w:spacing w:line="560" w:lineRule="exact"/>
        <w:ind w:firstLineChars="175"/>
        <w:textAlignment w:val="baseline"/>
        <w:rPr>
          <w:rFonts w:hint="eastAsia" w:ascii="宋体" w:hAnsi="宋体" w:eastAsia="宋体" w:cs="宋体"/>
          <w:color w:val="auto"/>
          <w:sz w:val="24"/>
          <w:lang w:eastAsia="zh-CN"/>
        </w:rPr>
      </w:pPr>
      <w:r>
        <w:rPr>
          <w:rFonts w:hint="eastAsia" w:ascii="宋体" w:hAnsi="宋体" w:eastAsia="宋体" w:cs="宋体"/>
          <w:color w:val="auto"/>
          <w:sz w:val="24"/>
          <w:lang w:eastAsia="zh-CN"/>
        </w:rPr>
        <w:t>地址：</w:t>
      </w:r>
      <w:r>
        <w:rPr>
          <w:rFonts w:hint="eastAsia" w:ascii="宋体" w:hAnsi="宋体" w:eastAsia="宋体" w:cs="宋体"/>
          <w:color w:val="auto"/>
          <w:sz w:val="24"/>
          <w:lang w:eastAsia="zh-CN"/>
        </w:rPr>
        <w:tab/>
      </w:r>
      <w:r>
        <w:rPr>
          <w:rFonts w:hint="eastAsia" w:ascii="宋体" w:hAnsi="宋体" w:eastAsia="宋体" w:cs="宋体"/>
          <w:color w:val="auto"/>
          <w:sz w:val="24"/>
          <w:lang w:eastAsia="zh-CN"/>
        </w:rPr>
        <w:t>地址：</w:t>
      </w:r>
    </w:p>
    <w:p w14:paraId="59544B66">
      <w:pPr>
        <w:pStyle w:val="6"/>
        <w:keepNext w:val="0"/>
        <w:keepLines w:val="0"/>
        <w:pageBreakBefore w:val="0"/>
        <w:tabs>
          <w:tab w:val="left" w:pos="4820"/>
        </w:tabs>
        <w:wordWrap/>
        <w:overflowPunct/>
        <w:topLinePunct w:val="0"/>
        <w:autoSpaceDE w:val="0"/>
        <w:autoSpaceDN w:val="0"/>
        <w:bidi w:val="0"/>
        <w:adjustRightInd w:val="0"/>
        <w:snapToGrid w:val="0"/>
        <w:spacing w:line="560" w:lineRule="exact"/>
        <w:ind w:firstLineChars="175"/>
        <w:textAlignment w:val="baseline"/>
        <w:rPr>
          <w:rFonts w:hint="eastAsia" w:ascii="宋体" w:hAnsi="宋体" w:eastAsia="宋体" w:cs="宋体"/>
          <w:color w:val="auto"/>
          <w:sz w:val="24"/>
          <w:lang w:eastAsia="zh-CN"/>
        </w:rPr>
      </w:pPr>
      <w:r>
        <w:rPr>
          <w:rFonts w:hint="eastAsia" w:ascii="宋体" w:hAnsi="宋体" w:eastAsia="宋体" w:cs="宋体"/>
          <w:color w:val="auto"/>
          <w:sz w:val="24"/>
          <w:lang w:eastAsia="zh-CN"/>
        </w:rPr>
        <w:t>开户银行：</w:t>
      </w:r>
      <w:r>
        <w:rPr>
          <w:rFonts w:hint="eastAsia" w:ascii="宋体" w:hAnsi="宋体" w:eastAsia="宋体" w:cs="宋体"/>
          <w:color w:val="auto"/>
          <w:sz w:val="24"/>
          <w:lang w:eastAsia="zh-CN"/>
        </w:rPr>
        <w:tab/>
      </w:r>
      <w:r>
        <w:rPr>
          <w:rFonts w:hint="eastAsia" w:ascii="宋体" w:hAnsi="宋体" w:eastAsia="宋体" w:cs="宋体"/>
          <w:color w:val="auto"/>
          <w:sz w:val="24"/>
          <w:lang w:eastAsia="zh-CN"/>
        </w:rPr>
        <w:t>开户银行：</w:t>
      </w:r>
    </w:p>
    <w:p w14:paraId="41763610">
      <w:pPr>
        <w:pStyle w:val="6"/>
        <w:keepNext w:val="0"/>
        <w:keepLines w:val="0"/>
        <w:pageBreakBefore w:val="0"/>
        <w:tabs>
          <w:tab w:val="left" w:pos="4820"/>
        </w:tabs>
        <w:wordWrap/>
        <w:overflowPunct/>
        <w:topLinePunct w:val="0"/>
        <w:autoSpaceDE w:val="0"/>
        <w:autoSpaceDN w:val="0"/>
        <w:bidi w:val="0"/>
        <w:adjustRightInd w:val="0"/>
        <w:snapToGrid w:val="0"/>
        <w:spacing w:line="560" w:lineRule="exact"/>
        <w:ind w:firstLineChars="175"/>
        <w:textAlignment w:val="baseline"/>
        <w:rPr>
          <w:rFonts w:hint="eastAsia" w:ascii="宋体" w:hAnsi="宋体" w:eastAsia="宋体" w:cs="宋体"/>
          <w:color w:val="auto"/>
          <w:sz w:val="24"/>
          <w:lang w:eastAsia="zh-CN"/>
        </w:rPr>
      </w:pPr>
      <w:r>
        <w:rPr>
          <w:rFonts w:hint="eastAsia" w:ascii="宋体" w:hAnsi="宋体" w:eastAsia="宋体" w:cs="宋体"/>
          <w:color w:val="auto"/>
          <w:sz w:val="24"/>
          <w:lang w:eastAsia="zh-CN"/>
        </w:rPr>
        <w:t>账号：</w:t>
      </w:r>
      <w:r>
        <w:rPr>
          <w:rFonts w:hint="eastAsia" w:ascii="宋体" w:hAnsi="宋体" w:eastAsia="宋体" w:cs="宋体"/>
          <w:color w:val="auto"/>
          <w:sz w:val="24"/>
          <w:lang w:eastAsia="zh-CN"/>
        </w:rPr>
        <w:tab/>
      </w:r>
      <w:r>
        <w:rPr>
          <w:rFonts w:hint="eastAsia" w:ascii="宋体" w:hAnsi="宋体" w:eastAsia="宋体" w:cs="宋体"/>
          <w:color w:val="auto"/>
          <w:sz w:val="24"/>
          <w:lang w:eastAsia="zh-CN"/>
        </w:rPr>
        <w:t>账号：</w:t>
      </w:r>
    </w:p>
    <w:p w14:paraId="5324B66E">
      <w:pPr>
        <w:pStyle w:val="6"/>
        <w:keepNext w:val="0"/>
        <w:keepLines w:val="0"/>
        <w:pageBreakBefore w:val="0"/>
        <w:tabs>
          <w:tab w:val="left" w:pos="4820"/>
        </w:tabs>
        <w:wordWrap/>
        <w:overflowPunct/>
        <w:topLinePunct w:val="0"/>
        <w:autoSpaceDE w:val="0"/>
        <w:autoSpaceDN w:val="0"/>
        <w:bidi w:val="0"/>
        <w:adjustRightInd w:val="0"/>
        <w:snapToGrid w:val="0"/>
        <w:spacing w:line="560" w:lineRule="exact"/>
        <w:ind w:firstLineChars="175"/>
        <w:textAlignment w:val="baseline"/>
        <w:rPr>
          <w:rFonts w:hint="eastAsia" w:ascii="宋体" w:hAnsi="宋体" w:eastAsia="宋体" w:cs="宋体"/>
          <w:color w:val="auto"/>
          <w:sz w:val="24"/>
          <w:lang w:eastAsia="zh-CN"/>
        </w:rPr>
      </w:pPr>
      <w:r>
        <w:rPr>
          <w:rFonts w:hint="eastAsia" w:ascii="宋体" w:hAnsi="宋体" w:eastAsia="宋体" w:cs="宋体"/>
          <w:color w:val="auto"/>
          <w:sz w:val="24"/>
          <w:lang w:eastAsia="zh-CN"/>
        </w:rPr>
        <w:t>电话：</w:t>
      </w:r>
      <w:r>
        <w:rPr>
          <w:rFonts w:hint="eastAsia" w:ascii="宋体" w:hAnsi="宋体" w:eastAsia="宋体" w:cs="宋体"/>
          <w:color w:val="auto"/>
          <w:sz w:val="24"/>
          <w:lang w:eastAsia="zh-CN"/>
        </w:rPr>
        <w:tab/>
      </w:r>
      <w:r>
        <w:rPr>
          <w:rFonts w:hint="eastAsia" w:ascii="宋体" w:hAnsi="宋体" w:eastAsia="宋体" w:cs="宋体"/>
          <w:color w:val="auto"/>
          <w:sz w:val="24"/>
          <w:lang w:eastAsia="zh-CN"/>
        </w:rPr>
        <w:t>电话：</w:t>
      </w:r>
    </w:p>
    <w:p w14:paraId="37B17C7E">
      <w:pPr>
        <w:pStyle w:val="6"/>
        <w:keepNext w:val="0"/>
        <w:keepLines w:val="0"/>
        <w:pageBreakBefore w:val="0"/>
        <w:tabs>
          <w:tab w:val="left" w:pos="4820"/>
        </w:tabs>
        <w:wordWrap/>
        <w:overflowPunct/>
        <w:topLinePunct w:val="0"/>
        <w:autoSpaceDE w:val="0"/>
        <w:autoSpaceDN w:val="0"/>
        <w:bidi w:val="0"/>
        <w:adjustRightInd w:val="0"/>
        <w:snapToGrid w:val="0"/>
        <w:spacing w:line="560" w:lineRule="exact"/>
        <w:ind w:firstLineChars="175"/>
        <w:textAlignment w:val="baseline"/>
        <w:rPr>
          <w:rFonts w:hint="eastAsia" w:ascii="宋体" w:hAnsi="宋体" w:eastAsia="宋体" w:cs="宋体"/>
          <w:color w:val="auto"/>
          <w:sz w:val="24"/>
          <w:lang w:eastAsia="zh-CN"/>
        </w:rPr>
      </w:pPr>
      <w:r>
        <w:rPr>
          <w:rFonts w:hint="eastAsia" w:ascii="宋体" w:hAnsi="宋体" w:eastAsia="宋体" w:cs="宋体"/>
          <w:color w:val="auto"/>
          <w:sz w:val="24"/>
          <w:lang w:eastAsia="zh-CN"/>
        </w:rPr>
        <w:t>传真：</w:t>
      </w:r>
      <w:r>
        <w:rPr>
          <w:rFonts w:hint="eastAsia" w:ascii="宋体" w:hAnsi="宋体" w:eastAsia="宋体" w:cs="宋体"/>
          <w:color w:val="auto"/>
          <w:sz w:val="24"/>
          <w:lang w:eastAsia="zh-CN"/>
        </w:rPr>
        <w:tab/>
      </w:r>
      <w:r>
        <w:rPr>
          <w:rFonts w:hint="eastAsia" w:ascii="宋体" w:hAnsi="宋体" w:eastAsia="宋体" w:cs="宋体"/>
          <w:color w:val="auto"/>
          <w:sz w:val="24"/>
          <w:lang w:eastAsia="zh-CN"/>
        </w:rPr>
        <w:t>传真：</w:t>
      </w:r>
    </w:p>
    <w:p w14:paraId="282E49EE">
      <w:pPr>
        <w:pStyle w:val="6"/>
        <w:keepNext w:val="0"/>
        <w:keepLines w:val="0"/>
        <w:pageBreakBefore w:val="0"/>
        <w:tabs>
          <w:tab w:val="left" w:pos="4820"/>
        </w:tabs>
        <w:wordWrap/>
        <w:overflowPunct/>
        <w:topLinePunct w:val="0"/>
        <w:autoSpaceDE w:val="0"/>
        <w:autoSpaceDN w:val="0"/>
        <w:bidi w:val="0"/>
        <w:adjustRightInd w:val="0"/>
        <w:snapToGrid w:val="0"/>
        <w:spacing w:line="560" w:lineRule="exact"/>
        <w:ind w:firstLineChars="175"/>
        <w:textAlignment w:val="baseline"/>
        <w:rPr>
          <w:rFonts w:hint="eastAsia" w:ascii="宋体" w:hAnsi="宋体" w:eastAsia="宋体" w:cs="宋体"/>
          <w:color w:val="auto"/>
          <w:sz w:val="24"/>
          <w:lang w:eastAsia="zh-CN"/>
        </w:rPr>
      </w:pPr>
      <w:r>
        <w:rPr>
          <w:rFonts w:hint="eastAsia" w:ascii="宋体" w:hAnsi="宋体" w:eastAsia="宋体" w:cs="宋体"/>
          <w:color w:val="auto"/>
          <w:sz w:val="24"/>
          <w:lang w:eastAsia="zh-CN"/>
        </w:rPr>
        <w:t>签约日期：</w:t>
      </w:r>
      <w:r>
        <w:rPr>
          <w:rFonts w:hint="eastAsia" w:ascii="宋体" w:hAnsi="宋体" w:eastAsia="宋体" w:cs="宋体"/>
          <w:color w:val="auto"/>
          <w:sz w:val="24"/>
          <w:u w:val="single"/>
          <w:lang w:eastAsia="zh-CN"/>
        </w:rPr>
        <w:t>XX</w:t>
      </w:r>
      <w:r>
        <w:rPr>
          <w:rFonts w:hint="eastAsia" w:ascii="宋体" w:hAnsi="宋体" w:eastAsia="宋体" w:cs="宋体"/>
          <w:color w:val="auto"/>
          <w:sz w:val="24"/>
          <w:lang w:eastAsia="zh-CN"/>
        </w:rPr>
        <w:t>年</w:t>
      </w:r>
      <w:r>
        <w:rPr>
          <w:rFonts w:hint="eastAsia" w:ascii="宋体" w:hAnsi="宋体" w:eastAsia="宋体" w:cs="宋体"/>
          <w:color w:val="auto"/>
          <w:sz w:val="24"/>
          <w:u w:val="single"/>
          <w:lang w:eastAsia="zh-CN"/>
        </w:rPr>
        <w:t>XX</w:t>
      </w:r>
      <w:r>
        <w:rPr>
          <w:rFonts w:hint="eastAsia" w:ascii="宋体" w:hAnsi="宋体" w:eastAsia="宋体" w:cs="宋体"/>
          <w:color w:val="auto"/>
          <w:sz w:val="24"/>
          <w:lang w:eastAsia="zh-CN"/>
        </w:rPr>
        <w:t>月</w:t>
      </w:r>
      <w:r>
        <w:rPr>
          <w:rFonts w:hint="eastAsia" w:ascii="宋体" w:hAnsi="宋体" w:eastAsia="宋体" w:cs="宋体"/>
          <w:color w:val="auto"/>
          <w:sz w:val="24"/>
          <w:u w:val="single"/>
          <w:lang w:eastAsia="zh-CN"/>
        </w:rPr>
        <w:t>XX</w:t>
      </w:r>
      <w:r>
        <w:rPr>
          <w:rFonts w:hint="eastAsia" w:ascii="宋体" w:hAnsi="宋体" w:eastAsia="宋体" w:cs="宋体"/>
          <w:color w:val="auto"/>
          <w:sz w:val="24"/>
          <w:lang w:eastAsia="zh-CN"/>
        </w:rPr>
        <w:t>日</w:t>
      </w:r>
      <w:r>
        <w:rPr>
          <w:rFonts w:hint="eastAsia" w:ascii="宋体" w:hAnsi="宋体" w:eastAsia="宋体" w:cs="宋体"/>
          <w:color w:val="auto"/>
          <w:sz w:val="24"/>
          <w:lang w:eastAsia="zh-CN"/>
        </w:rPr>
        <w:tab/>
      </w:r>
      <w:r>
        <w:rPr>
          <w:rFonts w:hint="eastAsia" w:ascii="宋体" w:hAnsi="宋体" w:eastAsia="宋体" w:cs="宋体"/>
          <w:color w:val="auto"/>
          <w:sz w:val="24"/>
          <w:lang w:eastAsia="zh-CN"/>
        </w:rPr>
        <w:t>签约日期：</w:t>
      </w:r>
      <w:r>
        <w:rPr>
          <w:rFonts w:hint="eastAsia" w:ascii="宋体" w:hAnsi="宋体" w:eastAsia="宋体" w:cs="宋体"/>
          <w:color w:val="auto"/>
          <w:sz w:val="24"/>
          <w:u w:val="single"/>
          <w:lang w:eastAsia="zh-CN"/>
        </w:rPr>
        <w:t>XX</w:t>
      </w:r>
      <w:r>
        <w:rPr>
          <w:rFonts w:hint="eastAsia" w:ascii="宋体" w:hAnsi="宋体" w:eastAsia="宋体" w:cs="宋体"/>
          <w:color w:val="auto"/>
          <w:sz w:val="24"/>
          <w:lang w:eastAsia="zh-CN"/>
        </w:rPr>
        <w:t>年</w:t>
      </w:r>
      <w:r>
        <w:rPr>
          <w:rFonts w:hint="eastAsia" w:ascii="宋体" w:hAnsi="宋体" w:eastAsia="宋体" w:cs="宋体"/>
          <w:color w:val="auto"/>
          <w:sz w:val="24"/>
          <w:u w:val="single"/>
          <w:lang w:eastAsia="zh-CN"/>
        </w:rPr>
        <w:t>XX</w:t>
      </w:r>
      <w:r>
        <w:rPr>
          <w:rFonts w:hint="eastAsia" w:ascii="宋体" w:hAnsi="宋体" w:eastAsia="宋体" w:cs="宋体"/>
          <w:color w:val="auto"/>
          <w:sz w:val="24"/>
          <w:lang w:eastAsia="zh-CN"/>
        </w:rPr>
        <w:t>月</w:t>
      </w:r>
      <w:r>
        <w:rPr>
          <w:rFonts w:hint="eastAsia" w:ascii="宋体" w:hAnsi="宋体" w:eastAsia="宋体" w:cs="宋体"/>
          <w:color w:val="auto"/>
          <w:sz w:val="24"/>
          <w:u w:val="single"/>
          <w:lang w:eastAsia="zh-CN"/>
        </w:rPr>
        <w:t>XX</w:t>
      </w:r>
      <w:r>
        <w:rPr>
          <w:rFonts w:hint="eastAsia" w:ascii="宋体" w:hAnsi="宋体" w:eastAsia="宋体" w:cs="宋体"/>
          <w:color w:val="auto"/>
          <w:sz w:val="24"/>
          <w:lang w:eastAsia="zh-CN"/>
        </w:rPr>
        <w:t>日</w:t>
      </w:r>
    </w:p>
    <w:p w14:paraId="2CAEC6A3">
      <w:pPr>
        <w:keepNext w:val="0"/>
        <w:keepLines w:val="0"/>
        <w:pageBreakBefore w:val="0"/>
        <w:wordWrap/>
        <w:overflowPunct/>
        <w:topLinePunct w:val="0"/>
        <w:autoSpaceDE w:val="0"/>
        <w:autoSpaceDN w:val="0"/>
        <w:bidi w:val="0"/>
        <w:adjustRightInd w:val="0"/>
        <w:snapToGrid w:val="0"/>
        <w:spacing w:line="640" w:lineRule="exact"/>
        <w:textAlignment w:val="baseline"/>
        <w:rPr>
          <w:rFonts w:hint="eastAsia" w:ascii="宋体" w:hAnsi="宋体" w:eastAsia="宋体" w:cs="宋体"/>
          <w:color w:val="auto"/>
          <w:sz w:val="2"/>
          <w:lang w:eastAsia="zh-CN"/>
        </w:rPr>
      </w:pPr>
    </w:p>
    <w:p w14:paraId="4D0621EB">
      <w:pPr>
        <w:keepNext w:val="0"/>
        <w:keepLines w:val="0"/>
        <w:pageBreakBefore w:val="0"/>
        <w:wordWrap/>
        <w:overflowPunct/>
        <w:topLinePunct w:val="0"/>
        <w:autoSpaceDE w:val="0"/>
        <w:autoSpaceDN w:val="0"/>
        <w:bidi w:val="0"/>
        <w:adjustRightInd w:val="0"/>
        <w:snapToGrid w:val="0"/>
        <w:spacing w:line="640" w:lineRule="exact"/>
        <w:textAlignment w:val="baseline"/>
        <w:rPr>
          <w:rFonts w:hint="eastAsia" w:ascii="宋体" w:hAnsi="宋体" w:eastAsia="宋体" w:cs="宋体"/>
          <w:color w:val="auto"/>
          <w:lang w:eastAsia="zh-CN"/>
        </w:rPr>
      </w:pPr>
    </w:p>
    <w:p w14:paraId="6590759F">
      <w:pPr>
        <w:pStyle w:val="8"/>
        <w:keepNext w:val="0"/>
        <w:keepLines w:val="0"/>
        <w:pageBreakBefore w:val="0"/>
        <w:wordWrap/>
        <w:overflowPunct/>
        <w:topLinePunct w:val="0"/>
        <w:autoSpaceDE w:val="0"/>
        <w:autoSpaceDN w:val="0"/>
        <w:bidi w:val="0"/>
        <w:adjustRightInd w:val="0"/>
        <w:snapToGrid w:val="0"/>
        <w:spacing w:line="640" w:lineRule="exact"/>
        <w:textAlignment w:val="baseline"/>
        <w:rPr>
          <w:rFonts w:hint="eastAsia" w:ascii="宋体" w:hAnsi="宋体" w:eastAsia="宋体" w:cs="宋体"/>
          <w:color w:val="auto"/>
          <w:lang w:eastAsia="zh-CN"/>
        </w:rPr>
      </w:pPr>
    </w:p>
    <w:p w14:paraId="19A6189B">
      <w:pPr>
        <w:keepNext w:val="0"/>
        <w:keepLines w:val="0"/>
        <w:pageBreakBefore w:val="0"/>
        <w:wordWrap/>
        <w:overflowPunct/>
        <w:topLinePunct w:val="0"/>
        <w:autoSpaceDE w:val="0"/>
        <w:autoSpaceDN w:val="0"/>
        <w:bidi w:val="0"/>
        <w:adjustRightInd w:val="0"/>
        <w:snapToGrid w:val="0"/>
        <w:spacing w:line="640" w:lineRule="exact"/>
        <w:textAlignment w:val="baseline"/>
        <w:rPr>
          <w:color w:val="auto"/>
          <w:lang w:eastAsia="zh-CN"/>
        </w:rPr>
      </w:pPr>
    </w:p>
    <w:p w14:paraId="53FF1988">
      <w:pPr>
        <w:rPr>
          <w:color w:val="auto"/>
          <w:lang w:eastAsia="zh-CN"/>
        </w:rPr>
      </w:pPr>
    </w:p>
    <w:p w14:paraId="35E5D8D9">
      <w:pPr>
        <w:rPr>
          <w:color w:val="auto"/>
          <w:lang w:eastAsia="zh-CN"/>
        </w:rPr>
      </w:pPr>
    </w:p>
    <w:p w14:paraId="1508CD03">
      <w:pPr>
        <w:rPr>
          <w:color w:val="auto"/>
          <w:lang w:eastAsia="zh-CN"/>
        </w:rPr>
      </w:pPr>
    </w:p>
    <w:p w14:paraId="124DFA56">
      <w:pPr>
        <w:rPr>
          <w:color w:val="auto"/>
          <w:lang w:eastAsia="zh-CN"/>
        </w:rPr>
      </w:pPr>
    </w:p>
    <w:p w14:paraId="43397763">
      <w:pPr>
        <w:rPr>
          <w:color w:val="auto"/>
          <w:lang w:eastAsia="zh-CN"/>
        </w:rPr>
      </w:pPr>
    </w:p>
    <w:p w14:paraId="28EE8AA9">
      <w:pPr>
        <w:rPr>
          <w:color w:val="auto"/>
          <w:lang w:eastAsia="zh-CN"/>
        </w:rPr>
      </w:pPr>
    </w:p>
    <w:p w14:paraId="71F7F6B6">
      <w:pPr>
        <w:rPr>
          <w:color w:val="auto"/>
          <w:lang w:eastAsia="zh-CN"/>
        </w:rPr>
      </w:pPr>
    </w:p>
    <w:p w14:paraId="3392B0F1">
      <w:pPr>
        <w:rPr>
          <w:color w:val="auto"/>
          <w:lang w:eastAsia="zh-CN"/>
        </w:rPr>
      </w:pPr>
    </w:p>
    <w:p w14:paraId="36B851C6">
      <w:pPr>
        <w:rPr>
          <w:color w:val="auto"/>
          <w:lang w:eastAsia="zh-CN"/>
        </w:rPr>
      </w:pPr>
    </w:p>
    <w:p w14:paraId="5AFAF377">
      <w:pPr>
        <w:rPr>
          <w:color w:val="auto"/>
          <w:lang w:eastAsia="zh-CN"/>
        </w:rPr>
      </w:pPr>
    </w:p>
    <w:p w14:paraId="54FB2DD5">
      <w:pPr>
        <w:rPr>
          <w:color w:val="auto"/>
          <w:lang w:eastAsia="zh-CN"/>
        </w:rPr>
      </w:pPr>
    </w:p>
    <w:p w14:paraId="03CE94CC">
      <w:pPr>
        <w:rPr>
          <w:color w:val="auto"/>
          <w:lang w:eastAsia="zh-CN"/>
        </w:rPr>
      </w:pPr>
    </w:p>
    <w:p w14:paraId="6230E634">
      <w:pPr>
        <w:rPr>
          <w:color w:val="auto"/>
          <w:lang w:eastAsia="zh-CN"/>
        </w:rPr>
      </w:pPr>
    </w:p>
    <w:p w14:paraId="37B30A68">
      <w:pPr>
        <w:rPr>
          <w:color w:val="auto"/>
          <w:lang w:eastAsia="zh-CN"/>
        </w:rPr>
      </w:pPr>
    </w:p>
    <w:p w14:paraId="3CF4EA93">
      <w:pPr>
        <w:rPr>
          <w:color w:val="auto"/>
          <w:lang w:eastAsia="zh-CN"/>
        </w:rPr>
      </w:pPr>
    </w:p>
    <w:p w14:paraId="5F7BF980">
      <w:pPr>
        <w:rPr>
          <w:color w:val="auto"/>
          <w:lang w:eastAsia="zh-CN"/>
        </w:rPr>
      </w:pPr>
    </w:p>
    <w:p w14:paraId="28B7A2AB">
      <w:pPr>
        <w:pStyle w:val="8"/>
        <w:rPr>
          <w:color w:val="auto"/>
          <w:lang w:eastAsia="zh-CN"/>
        </w:rPr>
      </w:pPr>
    </w:p>
    <w:p w14:paraId="4DD66906">
      <w:pPr>
        <w:rPr>
          <w:lang w:eastAsia="zh-CN"/>
        </w:rPr>
      </w:pPr>
      <w:bookmarkStart w:id="29" w:name="_Toc29455"/>
      <w:bookmarkStart w:id="30" w:name="_Toc31738"/>
      <w:bookmarkStart w:id="31" w:name="_Toc17414"/>
      <w:bookmarkStart w:id="32" w:name="_Toc5015"/>
      <w:bookmarkStart w:id="33" w:name="_Toc30897"/>
    </w:p>
    <w:p w14:paraId="2F361B71">
      <w:pPr>
        <w:rPr>
          <w:lang w:eastAsia="zh-CN"/>
        </w:rPr>
      </w:pPr>
    </w:p>
    <w:p w14:paraId="2431F1B5">
      <w:pPr>
        <w:rPr>
          <w:lang w:eastAsia="zh-CN"/>
        </w:rPr>
      </w:pPr>
    </w:p>
    <w:p w14:paraId="6C333B60">
      <w:pPr>
        <w:rPr>
          <w:lang w:eastAsia="zh-CN"/>
        </w:rPr>
      </w:pPr>
    </w:p>
    <w:p w14:paraId="127F1F3C">
      <w:pPr>
        <w:rPr>
          <w:lang w:eastAsia="zh-CN"/>
        </w:rPr>
      </w:pPr>
    </w:p>
    <w:p w14:paraId="6B41267D">
      <w:pPr>
        <w:rPr>
          <w:lang w:eastAsia="zh-CN"/>
        </w:rPr>
      </w:pPr>
    </w:p>
    <w:p w14:paraId="1AEECC49">
      <w:pPr>
        <w:rPr>
          <w:lang w:eastAsia="zh-CN"/>
        </w:rPr>
      </w:pPr>
    </w:p>
    <w:p w14:paraId="7C03D661">
      <w:pPr>
        <w:rPr>
          <w:lang w:eastAsia="zh-CN"/>
        </w:rPr>
      </w:pPr>
    </w:p>
    <w:p w14:paraId="592AAC70">
      <w:pPr>
        <w:rPr>
          <w:lang w:eastAsia="zh-CN"/>
        </w:rPr>
      </w:pPr>
    </w:p>
    <w:p w14:paraId="4C79CBCE">
      <w:pPr>
        <w:pStyle w:val="2"/>
        <w:rPr>
          <w:lang w:eastAsia="zh-CN"/>
        </w:rPr>
      </w:pPr>
      <w:r>
        <w:rPr>
          <w:rFonts w:hint="eastAsia"/>
          <w:lang w:eastAsia="zh-CN"/>
        </w:rPr>
        <w:t>第五章</w:t>
      </w:r>
      <w:r>
        <w:rPr>
          <w:lang w:eastAsia="zh-CN"/>
        </w:rPr>
        <w:t xml:space="preserve"> </w:t>
      </w:r>
      <w:r>
        <w:rPr>
          <w:rFonts w:hint="eastAsia"/>
          <w:lang w:eastAsia="zh-CN"/>
        </w:rPr>
        <w:t xml:space="preserve"> 比选申请</w:t>
      </w:r>
      <w:r>
        <w:rPr>
          <w:lang w:eastAsia="zh-CN"/>
        </w:rPr>
        <w:t>文件格式</w:t>
      </w:r>
      <w:bookmarkEnd w:id="29"/>
      <w:bookmarkEnd w:id="30"/>
      <w:bookmarkEnd w:id="31"/>
      <w:bookmarkEnd w:id="32"/>
      <w:bookmarkEnd w:id="33"/>
    </w:p>
    <w:p w14:paraId="634E22F9">
      <w:pPr>
        <w:rPr>
          <w:rFonts w:hint="eastAsia" w:ascii="宋体" w:hAnsi="宋体" w:cs="宋体"/>
          <w:b/>
          <w:bCs/>
          <w:color w:val="auto"/>
          <w:spacing w:val="4"/>
          <w:sz w:val="43"/>
          <w:szCs w:val="43"/>
          <w:lang w:eastAsia="zh-CN"/>
        </w:rPr>
      </w:pPr>
      <w:r>
        <w:rPr>
          <w:rFonts w:ascii="宋体" w:hAnsi="宋体" w:cs="宋体"/>
          <w:b/>
          <w:bCs/>
          <w:color w:val="auto"/>
          <w:spacing w:val="4"/>
          <w:sz w:val="43"/>
          <w:szCs w:val="43"/>
          <w:lang w:eastAsia="zh-CN"/>
        </w:rPr>
        <w:br w:type="page"/>
      </w:r>
    </w:p>
    <w:p w14:paraId="2369D9A4">
      <w:pPr>
        <w:rPr>
          <w:color w:val="auto"/>
          <w:lang w:eastAsia="zh-CN"/>
        </w:rPr>
      </w:pPr>
    </w:p>
    <w:p w14:paraId="327F0E6F">
      <w:pPr>
        <w:jc w:val="center"/>
        <w:rPr>
          <w:rFonts w:hint="eastAsia" w:ascii="宋体" w:hAnsi="宋体" w:cs="宋体"/>
          <w:b/>
          <w:bCs/>
          <w:color w:val="auto"/>
          <w:kern w:val="2"/>
          <w:sz w:val="44"/>
          <w:szCs w:val="44"/>
          <w:lang w:eastAsia="zh-CN"/>
        </w:rPr>
      </w:pPr>
      <w:r>
        <w:rPr>
          <w:rFonts w:hint="eastAsia" w:ascii="宋体" w:hAnsi="宋体" w:cs="宋体"/>
          <w:b/>
          <w:bCs/>
          <w:color w:val="auto"/>
          <w:kern w:val="2"/>
          <w:sz w:val="44"/>
          <w:szCs w:val="44"/>
          <w:lang w:eastAsia="zh-CN"/>
        </w:rPr>
        <w:t>高速公路交通流动态管控研究技术研究</w:t>
      </w:r>
    </w:p>
    <w:p w14:paraId="0B56086A">
      <w:pPr>
        <w:jc w:val="center"/>
        <w:rPr>
          <w:b/>
          <w:bCs/>
          <w:color w:val="auto"/>
          <w:sz w:val="36"/>
          <w:szCs w:val="36"/>
          <w:lang w:eastAsia="zh-CN"/>
        </w:rPr>
      </w:pPr>
      <w:r>
        <w:rPr>
          <w:rFonts w:hint="eastAsia" w:ascii="宋体" w:hAnsi="宋体" w:cs="宋体"/>
          <w:b/>
          <w:bCs/>
          <w:color w:val="auto"/>
          <w:kern w:val="2"/>
          <w:sz w:val="44"/>
          <w:szCs w:val="44"/>
          <w:lang w:eastAsia="zh-CN"/>
        </w:rPr>
        <w:t>技术合作单位</w:t>
      </w:r>
    </w:p>
    <w:p w14:paraId="43EFA5D7">
      <w:pPr>
        <w:rPr>
          <w:color w:val="auto"/>
          <w:lang w:eastAsia="zh-CN"/>
        </w:rPr>
      </w:pPr>
    </w:p>
    <w:p w14:paraId="7BDF6F1A">
      <w:pPr>
        <w:rPr>
          <w:color w:val="auto"/>
          <w:lang w:eastAsia="zh-CN"/>
        </w:rPr>
      </w:pPr>
    </w:p>
    <w:p w14:paraId="31D93F06">
      <w:pPr>
        <w:rPr>
          <w:color w:val="auto"/>
          <w:lang w:eastAsia="zh-CN"/>
        </w:rPr>
      </w:pPr>
    </w:p>
    <w:p w14:paraId="14199E58">
      <w:pPr>
        <w:rPr>
          <w:color w:val="auto"/>
          <w:lang w:eastAsia="zh-CN"/>
        </w:rPr>
      </w:pPr>
    </w:p>
    <w:p w14:paraId="65D14F20">
      <w:pPr>
        <w:rPr>
          <w:color w:val="auto"/>
          <w:lang w:eastAsia="zh-CN"/>
        </w:rPr>
      </w:pPr>
    </w:p>
    <w:p w14:paraId="1F282251">
      <w:pPr>
        <w:rPr>
          <w:color w:val="auto"/>
          <w:lang w:eastAsia="zh-CN"/>
        </w:rPr>
      </w:pPr>
    </w:p>
    <w:p w14:paraId="32BB9C7D">
      <w:pPr>
        <w:rPr>
          <w:color w:val="auto"/>
          <w:lang w:eastAsia="zh-CN"/>
        </w:rPr>
      </w:pPr>
    </w:p>
    <w:p w14:paraId="48FADC9D">
      <w:pPr>
        <w:rPr>
          <w:color w:val="auto"/>
          <w:lang w:eastAsia="zh-CN"/>
        </w:rPr>
      </w:pPr>
    </w:p>
    <w:p w14:paraId="2B95D765">
      <w:pPr>
        <w:rPr>
          <w:color w:val="auto"/>
          <w:lang w:eastAsia="zh-CN"/>
        </w:rPr>
      </w:pPr>
    </w:p>
    <w:p w14:paraId="58A3284A">
      <w:pPr>
        <w:rPr>
          <w:color w:val="auto"/>
          <w:lang w:eastAsia="zh-CN"/>
        </w:rPr>
      </w:pPr>
    </w:p>
    <w:p w14:paraId="7F04BE93">
      <w:pPr>
        <w:rPr>
          <w:color w:val="auto"/>
          <w:lang w:eastAsia="zh-CN"/>
        </w:rPr>
      </w:pPr>
    </w:p>
    <w:p w14:paraId="19A3E3E6">
      <w:pPr>
        <w:jc w:val="center"/>
        <w:rPr>
          <w:b/>
          <w:bCs/>
          <w:color w:val="auto"/>
          <w:sz w:val="72"/>
          <w:szCs w:val="72"/>
          <w:lang w:eastAsia="zh-CN"/>
        </w:rPr>
      </w:pPr>
      <w:r>
        <w:rPr>
          <w:rFonts w:hint="eastAsia"/>
          <w:b/>
          <w:bCs/>
          <w:color w:val="auto"/>
          <w:sz w:val="72"/>
          <w:szCs w:val="72"/>
          <w:lang w:eastAsia="zh-CN"/>
        </w:rPr>
        <w:t xml:space="preserve">比  选  申  请   </w:t>
      </w:r>
      <w:r>
        <w:rPr>
          <w:b/>
          <w:bCs/>
          <w:color w:val="auto"/>
          <w:sz w:val="72"/>
          <w:szCs w:val="72"/>
          <w:lang w:eastAsia="zh-CN"/>
        </w:rPr>
        <w:t>文</w:t>
      </w:r>
      <w:r>
        <w:rPr>
          <w:rFonts w:hint="eastAsia"/>
          <w:b/>
          <w:bCs/>
          <w:color w:val="auto"/>
          <w:sz w:val="72"/>
          <w:szCs w:val="72"/>
          <w:lang w:eastAsia="zh-CN"/>
        </w:rPr>
        <w:t xml:space="preserve">    </w:t>
      </w:r>
      <w:r>
        <w:rPr>
          <w:b/>
          <w:bCs/>
          <w:color w:val="auto"/>
          <w:sz w:val="72"/>
          <w:szCs w:val="72"/>
          <w:lang w:eastAsia="zh-CN"/>
        </w:rPr>
        <w:t>件</w:t>
      </w:r>
    </w:p>
    <w:p w14:paraId="71CDD16E">
      <w:pPr>
        <w:rPr>
          <w:color w:val="auto"/>
          <w:lang w:eastAsia="zh-CN"/>
        </w:rPr>
      </w:pPr>
    </w:p>
    <w:p w14:paraId="12541797">
      <w:pPr>
        <w:rPr>
          <w:color w:val="auto"/>
          <w:lang w:eastAsia="zh-CN"/>
        </w:rPr>
      </w:pPr>
    </w:p>
    <w:p w14:paraId="3CDA511B">
      <w:pPr>
        <w:rPr>
          <w:color w:val="auto"/>
          <w:lang w:eastAsia="zh-CN"/>
        </w:rPr>
      </w:pPr>
    </w:p>
    <w:p w14:paraId="0926A14A">
      <w:pPr>
        <w:rPr>
          <w:color w:val="auto"/>
          <w:lang w:eastAsia="zh-CN"/>
        </w:rPr>
      </w:pPr>
    </w:p>
    <w:p w14:paraId="73F1D5A5">
      <w:pPr>
        <w:rPr>
          <w:color w:val="auto"/>
          <w:lang w:eastAsia="zh-CN"/>
        </w:rPr>
      </w:pPr>
    </w:p>
    <w:p w14:paraId="2EBF1124">
      <w:pPr>
        <w:rPr>
          <w:color w:val="auto"/>
          <w:lang w:eastAsia="zh-CN"/>
        </w:rPr>
      </w:pPr>
    </w:p>
    <w:p w14:paraId="019DC284">
      <w:pPr>
        <w:rPr>
          <w:color w:val="auto"/>
          <w:lang w:eastAsia="zh-CN"/>
        </w:rPr>
      </w:pPr>
    </w:p>
    <w:p w14:paraId="7D20A5E8">
      <w:pPr>
        <w:rPr>
          <w:color w:val="auto"/>
          <w:lang w:eastAsia="zh-CN"/>
        </w:rPr>
      </w:pPr>
    </w:p>
    <w:p w14:paraId="7D69BB52">
      <w:pPr>
        <w:rPr>
          <w:color w:val="auto"/>
          <w:lang w:eastAsia="zh-CN"/>
        </w:rPr>
      </w:pPr>
    </w:p>
    <w:p w14:paraId="69376E6F">
      <w:pPr>
        <w:rPr>
          <w:color w:val="auto"/>
          <w:lang w:eastAsia="zh-CN"/>
        </w:rPr>
      </w:pPr>
    </w:p>
    <w:p w14:paraId="06765289">
      <w:pPr>
        <w:jc w:val="center"/>
        <w:rPr>
          <w:b/>
          <w:bCs/>
          <w:color w:val="auto"/>
          <w:sz w:val="28"/>
          <w:szCs w:val="28"/>
          <w:lang w:eastAsia="zh-CN"/>
        </w:rPr>
      </w:pPr>
      <w:r>
        <w:rPr>
          <w:rFonts w:hint="eastAsia"/>
          <w:b/>
          <w:bCs/>
          <w:color w:val="auto"/>
          <w:sz w:val="28"/>
          <w:szCs w:val="28"/>
          <w:lang w:eastAsia="zh-CN"/>
        </w:rPr>
        <w:t>比选申请人</w:t>
      </w:r>
      <w:r>
        <w:rPr>
          <w:b/>
          <w:bCs/>
          <w:color w:val="auto"/>
          <w:sz w:val="28"/>
          <w:szCs w:val="28"/>
          <w:lang w:eastAsia="zh-CN"/>
        </w:rPr>
        <w:t>：</w:t>
      </w:r>
      <w:r>
        <w:rPr>
          <w:b/>
          <w:bCs/>
          <w:color w:val="auto"/>
          <w:sz w:val="28"/>
          <w:szCs w:val="28"/>
          <w:u w:val="single"/>
          <w:lang w:eastAsia="zh-CN"/>
        </w:rPr>
        <w:t>（全称）</w:t>
      </w:r>
      <w:r>
        <w:rPr>
          <w:rFonts w:hint="eastAsia"/>
          <w:b/>
          <w:bCs/>
          <w:color w:val="auto"/>
          <w:sz w:val="28"/>
          <w:szCs w:val="28"/>
          <w:u w:val="single"/>
          <w:lang w:eastAsia="zh-CN"/>
        </w:rPr>
        <w:t xml:space="preserve">                                 </w:t>
      </w:r>
      <w:r>
        <w:rPr>
          <w:b/>
          <w:bCs/>
          <w:color w:val="auto"/>
          <w:sz w:val="28"/>
          <w:szCs w:val="28"/>
          <w:u w:val="single"/>
          <w:lang w:eastAsia="zh-CN"/>
        </w:rPr>
        <w:t xml:space="preserve">  （盖单位章）</w:t>
      </w:r>
    </w:p>
    <w:p w14:paraId="34CF0C13">
      <w:pPr>
        <w:jc w:val="center"/>
        <w:rPr>
          <w:b/>
          <w:bCs/>
          <w:color w:val="auto"/>
          <w:sz w:val="28"/>
          <w:szCs w:val="28"/>
          <w:lang w:eastAsia="zh-CN"/>
        </w:rPr>
      </w:pPr>
    </w:p>
    <w:p w14:paraId="5034BF5F">
      <w:pPr>
        <w:jc w:val="center"/>
        <w:rPr>
          <w:b/>
          <w:bCs/>
          <w:color w:val="auto"/>
          <w:sz w:val="28"/>
          <w:szCs w:val="28"/>
          <w:lang w:eastAsia="zh-CN"/>
        </w:rPr>
      </w:pPr>
      <w:r>
        <w:rPr>
          <w:b/>
          <w:bCs/>
          <w:color w:val="auto"/>
          <w:sz w:val="28"/>
          <w:szCs w:val="28"/>
          <w:lang w:eastAsia="zh-CN"/>
        </w:rPr>
        <w:t xml:space="preserve">年   </w:t>
      </w:r>
      <w:r>
        <w:rPr>
          <w:rFonts w:hint="eastAsia"/>
          <w:b/>
          <w:bCs/>
          <w:color w:val="auto"/>
          <w:sz w:val="28"/>
          <w:szCs w:val="28"/>
          <w:lang w:eastAsia="zh-CN"/>
        </w:rPr>
        <w:t xml:space="preserve">   </w:t>
      </w:r>
      <w:r>
        <w:rPr>
          <w:b/>
          <w:bCs/>
          <w:color w:val="auto"/>
          <w:sz w:val="28"/>
          <w:szCs w:val="28"/>
          <w:lang w:eastAsia="zh-CN"/>
        </w:rPr>
        <w:t xml:space="preserve">月 </w:t>
      </w:r>
      <w:r>
        <w:rPr>
          <w:rFonts w:hint="eastAsia"/>
          <w:b/>
          <w:bCs/>
          <w:color w:val="auto"/>
          <w:sz w:val="28"/>
          <w:szCs w:val="28"/>
          <w:lang w:eastAsia="zh-CN"/>
        </w:rPr>
        <w:t xml:space="preserve">   </w:t>
      </w:r>
      <w:r>
        <w:rPr>
          <w:b/>
          <w:bCs/>
          <w:color w:val="auto"/>
          <w:sz w:val="28"/>
          <w:szCs w:val="28"/>
          <w:lang w:eastAsia="zh-CN"/>
        </w:rPr>
        <w:t xml:space="preserve">  日</w:t>
      </w:r>
    </w:p>
    <w:p w14:paraId="6ADB1F20">
      <w:pPr>
        <w:rPr>
          <w:color w:val="auto"/>
          <w:lang w:eastAsia="zh-CN"/>
        </w:rPr>
      </w:pPr>
      <w:r>
        <w:rPr>
          <w:color w:val="auto"/>
          <w:lang w:eastAsia="zh-CN"/>
        </w:rPr>
        <w:br w:type="page"/>
      </w:r>
    </w:p>
    <w:p w14:paraId="386D7D6B">
      <w:pPr>
        <w:jc w:val="center"/>
        <w:rPr>
          <w:b/>
          <w:bCs/>
          <w:color w:val="auto"/>
          <w:sz w:val="28"/>
          <w:szCs w:val="28"/>
          <w:lang w:eastAsia="zh-CN"/>
        </w:rPr>
      </w:pPr>
      <w:r>
        <w:rPr>
          <w:b/>
          <w:bCs/>
          <w:color w:val="auto"/>
          <w:sz w:val="28"/>
          <w:szCs w:val="28"/>
          <w:lang w:eastAsia="zh-CN"/>
        </w:rPr>
        <w:t>目  录</w:t>
      </w:r>
    </w:p>
    <w:p w14:paraId="1DE6FA05">
      <w:pPr>
        <w:jc w:val="center"/>
        <w:rPr>
          <w:b/>
          <w:bCs/>
          <w:color w:val="auto"/>
          <w:sz w:val="24"/>
          <w:szCs w:val="24"/>
          <w:lang w:eastAsia="zh-CN"/>
        </w:rPr>
      </w:pPr>
    </w:p>
    <w:p w14:paraId="07C32C20">
      <w:pPr>
        <w:jc w:val="center"/>
        <w:rPr>
          <w:b/>
          <w:bCs/>
          <w:color w:val="auto"/>
          <w:sz w:val="24"/>
          <w:szCs w:val="24"/>
          <w:lang w:eastAsia="zh-CN"/>
        </w:rPr>
      </w:pPr>
    </w:p>
    <w:p w14:paraId="2D43CCC3">
      <w:pPr>
        <w:ind w:firstLine="482" w:firstLineChars="200"/>
        <w:rPr>
          <w:b/>
          <w:bCs/>
          <w:color w:val="auto"/>
          <w:sz w:val="24"/>
          <w:szCs w:val="24"/>
          <w:lang w:eastAsia="zh-CN"/>
        </w:rPr>
      </w:pPr>
      <w:r>
        <w:rPr>
          <w:b/>
          <w:bCs/>
          <w:color w:val="auto"/>
          <w:sz w:val="24"/>
          <w:szCs w:val="24"/>
          <w:lang w:eastAsia="zh-CN"/>
        </w:rPr>
        <w:t>一、</w:t>
      </w:r>
      <w:r>
        <w:rPr>
          <w:rFonts w:hint="eastAsia"/>
          <w:b/>
          <w:bCs/>
          <w:color w:val="auto"/>
          <w:sz w:val="24"/>
          <w:szCs w:val="24"/>
          <w:lang w:eastAsia="zh-CN"/>
        </w:rPr>
        <w:t>比选申请</w:t>
      </w:r>
      <w:r>
        <w:rPr>
          <w:b/>
          <w:bCs/>
          <w:color w:val="auto"/>
          <w:sz w:val="24"/>
          <w:szCs w:val="24"/>
          <w:lang w:eastAsia="zh-CN"/>
        </w:rPr>
        <w:t>函</w:t>
      </w:r>
    </w:p>
    <w:p w14:paraId="38200A6D">
      <w:pPr>
        <w:ind w:firstLine="482" w:firstLineChars="200"/>
        <w:rPr>
          <w:b/>
          <w:bCs/>
          <w:color w:val="auto"/>
          <w:sz w:val="24"/>
          <w:szCs w:val="24"/>
          <w:lang w:eastAsia="zh-CN"/>
        </w:rPr>
      </w:pPr>
      <w:r>
        <w:rPr>
          <w:b/>
          <w:bCs/>
          <w:color w:val="auto"/>
          <w:sz w:val="24"/>
          <w:szCs w:val="24"/>
          <w:lang w:eastAsia="zh-CN"/>
        </w:rPr>
        <w:t>二、授权委托书或法定代表人身份证明</w:t>
      </w:r>
    </w:p>
    <w:p w14:paraId="6C7578D3">
      <w:pPr>
        <w:ind w:firstLine="482" w:firstLineChars="200"/>
        <w:rPr>
          <w:b/>
          <w:bCs/>
          <w:color w:val="auto"/>
          <w:sz w:val="24"/>
          <w:szCs w:val="24"/>
          <w:lang w:eastAsia="zh-CN"/>
        </w:rPr>
      </w:pPr>
      <w:r>
        <w:rPr>
          <w:b/>
          <w:bCs/>
          <w:color w:val="auto"/>
          <w:sz w:val="24"/>
          <w:szCs w:val="24"/>
          <w:lang w:eastAsia="zh-CN"/>
        </w:rPr>
        <w:t>三、资格审查资料</w:t>
      </w:r>
    </w:p>
    <w:p w14:paraId="0CA2284E">
      <w:pPr>
        <w:ind w:firstLine="482" w:firstLineChars="200"/>
        <w:rPr>
          <w:b/>
          <w:bCs/>
          <w:color w:val="auto"/>
          <w:sz w:val="24"/>
          <w:szCs w:val="24"/>
          <w:lang w:eastAsia="zh-CN"/>
        </w:rPr>
      </w:pPr>
      <w:r>
        <w:rPr>
          <w:rFonts w:hint="eastAsia"/>
          <w:b/>
          <w:bCs/>
          <w:color w:val="auto"/>
          <w:sz w:val="24"/>
          <w:szCs w:val="24"/>
          <w:lang w:eastAsia="zh-CN"/>
        </w:rPr>
        <w:t>四</w:t>
      </w:r>
      <w:r>
        <w:rPr>
          <w:b/>
          <w:bCs/>
          <w:color w:val="auto"/>
          <w:sz w:val="24"/>
          <w:szCs w:val="24"/>
          <w:lang w:eastAsia="zh-CN"/>
        </w:rPr>
        <w:t>、技术建议书</w:t>
      </w:r>
    </w:p>
    <w:p w14:paraId="29A0ED98">
      <w:pPr>
        <w:ind w:firstLine="482" w:firstLineChars="200"/>
        <w:rPr>
          <w:b/>
          <w:bCs/>
          <w:color w:val="auto"/>
          <w:sz w:val="24"/>
          <w:szCs w:val="24"/>
          <w:lang w:eastAsia="zh-CN"/>
        </w:rPr>
      </w:pPr>
      <w:r>
        <w:rPr>
          <w:rFonts w:hint="eastAsia"/>
          <w:b/>
          <w:bCs/>
          <w:color w:val="auto"/>
          <w:sz w:val="24"/>
          <w:szCs w:val="24"/>
          <w:lang w:eastAsia="zh-CN"/>
        </w:rPr>
        <w:t>五、</w:t>
      </w:r>
      <w:r>
        <w:rPr>
          <w:b/>
          <w:bCs/>
          <w:color w:val="auto"/>
          <w:sz w:val="24"/>
          <w:szCs w:val="24"/>
          <w:lang w:eastAsia="zh-CN"/>
        </w:rPr>
        <w:t>其他资料</w:t>
      </w:r>
      <w:r>
        <w:rPr>
          <w:rFonts w:hint="eastAsia"/>
          <w:b/>
          <w:bCs/>
          <w:color w:val="auto"/>
          <w:sz w:val="24"/>
          <w:szCs w:val="24"/>
          <w:lang w:eastAsia="zh-CN"/>
        </w:rPr>
        <w:t>（如有）</w:t>
      </w:r>
    </w:p>
    <w:p w14:paraId="78B25D72">
      <w:pPr>
        <w:rPr>
          <w:color w:val="auto"/>
          <w:lang w:eastAsia="zh-CN"/>
        </w:rPr>
      </w:pPr>
      <w:r>
        <w:rPr>
          <w:color w:val="auto"/>
          <w:lang w:eastAsia="zh-CN"/>
        </w:rPr>
        <w:br w:type="page"/>
      </w:r>
    </w:p>
    <w:p w14:paraId="3FD036CE">
      <w:pPr>
        <w:jc w:val="center"/>
        <w:rPr>
          <w:b/>
          <w:bCs/>
          <w:color w:val="auto"/>
          <w:sz w:val="28"/>
          <w:szCs w:val="28"/>
          <w:lang w:eastAsia="zh-CN"/>
        </w:rPr>
      </w:pPr>
      <w:r>
        <w:rPr>
          <w:b/>
          <w:bCs/>
          <w:color w:val="auto"/>
          <w:sz w:val="28"/>
          <w:szCs w:val="28"/>
          <w:lang w:eastAsia="zh-CN"/>
        </w:rPr>
        <w:t>一、</w:t>
      </w:r>
      <w:r>
        <w:rPr>
          <w:rFonts w:hint="eastAsia"/>
          <w:b/>
          <w:bCs/>
          <w:color w:val="auto"/>
          <w:sz w:val="28"/>
          <w:szCs w:val="28"/>
          <w:lang w:eastAsia="zh-CN"/>
        </w:rPr>
        <w:t>比选申请</w:t>
      </w:r>
      <w:r>
        <w:rPr>
          <w:b/>
          <w:bCs/>
          <w:color w:val="auto"/>
          <w:sz w:val="28"/>
          <w:szCs w:val="28"/>
          <w:lang w:eastAsia="zh-CN"/>
        </w:rPr>
        <w:t>函</w:t>
      </w:r>
    </w:p>
    <w:p w14:paraId="7508A9E9">
      <w:pPr>
        <w:spacing w:line="480" w:lineRule="auto"/>
        <w:ind w:firstLine="420" w:firstLineChars="200"/>
        <w:rPr>
          <w:color w:val="auto"/>
          <w:lang w:eastAsia="zh-CN"/>
        </w:rPr>
      </w:pPr>
    </w:p>
    <w:p w14:paraId="039BF7F6">
      <w:pPr>
        <w:spacing w:line="480" w:lineRule="auto"/>
        <w:ind w:firstLine="420" w:firstLineChars="200"/>
        <w:rPr>
          <w:color w:val="auto"/>
          <w:lang w:eastAsia="zh-CN"/>
        </w:rPr>
      </w:pPr>
      <w:r>
        <w:rPr>
          <w:color w:val="auto"/>
          <w:lang w:eastAsia="zh-CN"/>
        </w:rPr>
        <w:t>致：</w:t>
      </w:r>
      <w:r>
        <w:rPr>
          <w:rFonts w:hint="eastAsia"/>
          <w:color w:val="auto"/>
          <w:u w:val="single"/>
          <w:lang w:eastAsia="zh-CN"/>
        </w:rPr>
        <w:t xml:space="preserve">                               </w:t>
      </w:r>
      <w:r>
        <w:rPr>
          <w:color w:val="auto"/>
          <w:u w:val="single"/>
          <w:lang w:eastAsia="zh-CN"/>
        </w:rPr>
        <w:t>（</w:t>
      </w:r>
      <w:r>
        <w:rPr>
          <w:rFonts w:hint="eastAsia"/>
          <w:color w:val="auto"/>
          <w:u w:val="single"/>
          <w:lang w:eastAsia="zh-CN"/>
        </w:rPr>
        <w:t>比选</w:t>
      </w:r>
      <w:r>
        <w:rPr>
          <w:color w:val="auto"/>
          <w:u w:val="single"/>
          <w:lang w:eastAsia="zh-CN"/>
        </w:rPr>
        <w:t>人全称）</w:t>
      </w:r>
    </w:p>
    <w:p w14:paraId="6A94BB40">
      <w:pPr>
        <w:numPr>
          <w:ilvl w:val="255"/>
          <w:numId w:val="0"/>
        </w:numPr>
        <w:spacing w:line="480" w:lineRule="auto"/>
        <w:ind w:firstLine="420" w:firstLineChars="200"/>
        <w:rPr>
          <w:color w:val="auto"/>
          <w:lang w:eastAsia="zh-CN"/>
        </w:rPr>
      </w:pPr>
      <w:r>
        <w:rPr>
          <w:rFonts w:hint="eastAsia"/>
          <w:color w:val="auto"/>
          <w:lang w:eastAsia="zh-CN"/>
        </w:rPr>
        <w:t>1.</w:t>
      </w:r>
      <w:r>
        <w:rPr>
          <w:color w:val="auto"/>
          <w:lang w:eastAsia="zh-CN"/>
        </w:rPr>
        <w:t>我方已仔细研究了</w:t>
      </w:r>
      <w:r>
        <w:rPr>
          <w:rFonts w:hint="eastAsia"/>
          <w:color w:val="auto"/>
          <w:u w:val="single"/>
          <w:lang w:eastAsia="zh-CN"/>
        </w:rPr>
        <w:t xml:space="preserve">                       </w:t>
      </w:r>
      <w:r>
        <w:rPr>
          <w:rFonts w:hint="eastAsia"/>
          <w:color w:val="auto"/>
          <w:lang w:eastAsia="zh-CN"/>
        </w:rPr>
        <w:t>比选</w:t>
      </w:r>
      <w:r>
        <w:rPr>
          <w:color w:val="auto"/>
          <w:lang w:eastAsia="zh-CN"/>
        </w:rPr>
        <w:t>文件的全部内容（含所有补遗书），愿意以</w:t>
      </w:r>
      <w:r>
        <w:rPr>
          <w:rFonts w:hint="eastAsia" w:hAnsi="宋体"/>
          <w:color w:val="auto"/>
          <w:lang w:eastAsia="zh-CN"/>
        </w:rPr>
        <w:t>人民币大写：</w:t>
      </w:r>
      <w:r>
        <w:rPr>
          <w:rFonts w:hint="eastAsia" w:hAnsi="宋体"/>
          <w:color w:val="auto"/>
          <w:u w:val="single"/>
          <w:lang w:eastAsia="zh-CN"/>
        </w:rPr>
        <w:t xml:space="preserve">             </w:t>
      </w:r>
      <w:r>
        <w:rPr>
          <w:rFonts w:hint="eastAsia" w:hAnsi="宋体"/>
          <w:color w:val="auto"/>
          <w:lang w:eastAsia="zh-CN"/>
        </w:rPr>
        <w:t>元</w:t>
      </w:r>
      <w:r>
        <w:rPr>
          <w:rFonts w:hint="eastAsia" w:hAnsi="宋体"/>
          <w:color w:val="auto"/>
          <w:u w:val="single"/>
          <w:lang w:eastAsia="zh-CN"/>
        </w:rPr>
        <w:t>（小写￥       ）</w:t>
      </w:r>
      <w:r>
        <w:rPr>
          <w:rFonts w:hint="eastAsia" w:ascii="宋体" w:hAnsi="宋体" w:cs="宋体"/>
          <w:color w:val="auto"/>
          <w:lang w:eastAsia="zh-CN"/>
        </w:rPr>
        <w:t>比选总报价</w:t>
      </w:r>
      <w:r>
        <w:rPr>
          <w:color w:val="auto"/>
          <w:lang w:eastAsia="zh-CN"/>
        </w:rPr>
        <w:t>，按合同约定完成</w:t>
      </w:r>
      <w:r>
        <w:rPr>
          <w:rFonts w:hint="eastAsia" w:ascii="宋体" w:hAnsi="宋体" w:cs="宋体"/>
          <w:color w:val="auto"/>
          <w:lang w:eastAsia="zh-CN"/>
        </w:rPr>
        <w:t>本比选项目规定的所有工作</w:t>
      </w:r>
      <w:r>
        <w:rPr>
          <w:color w:val="auto"/>
          <w:lang w:eastAsia="zh-CN"/>
        </w:rPr>
        <w:t>。</w:t>
      </w:r>
      <w:r>
        <w:rPr>
          <w:rFonts w:hint="eastAsia"/>
          <w:color w:val="auto"/>
          <w:lang w:eastAsia="zh-CN"/>
        </w:rPr>
        <w:t>合同期限:</w:t>
      </w:r>
      <w:r>
        <w:rPr>
          <w:rFonts w:hint="eastAsia"/>
          <w:color w:val="auto"/>
          <w:u w:val="single"/>
          <w:lang w:eastAsia="zh-CN"/>
        </w:rPr>
        <w:t>满足比选文件要求</w:t>
      </w:r>
      <w:r>
        <w:rPr>
          <w:rFonts w:hint="eastAsia"/>
          <w:color w:val="auto"/>
          <w:lang w:eastAsia="zh-CN"/>
        </w:rPr>
        <w:t>。项目负责人（姓名）：</w:t>
      </w:r>
      <w:r>
        <w:rPr>
          <w:rFonts w:hint="eastAsia"/>
          <w:color w:val="auto"/>
          <w:u w:val="single"/>
          <w:lang w:eastAsia="zh-CN"/>
        </w:rPr>
        <w:t xml:space="preserve">                 。</w:t>
      </w:r>
    </w:p>
    <w:p w14:paraId="298ECE9E">
      <w:pPr>
        <w:spacing w:line="480" w:lineRule="auto"/>
        <w:ind w:firstLine="420" w:firstLineChars="200"/>
        <w:rPr>
          <w:color w:val="auto"/>
          <w:lang w:eastAsia="zh-CN"/>
        </w:rPr>
      </w:pPr>
      <w:r>
        <w:rPr>
          <w:color w:val="auto"/>
          <w:lang w:eastAsia="zh-CN"/>
        </w:rPr>
        <w:t>2</w:t>
      </w:r>
      <w:r>
        <w:rPr>
          <w:rFonts w:hint="eastAsia"/>
          <w:color w:val="auto"/>
          <w:lang w:eastAsia="zh-CN"/>
        </w:rPr>
        <w:t>.</w:t>
      </w:r>
      <w:r>
        <w:rPr>
          <w:color w:val="auto"/>
          <w:lang w:eastAsia="zh-CN"/>
        </w:rPr>
        <w:t>我方承诺在</w:t>
      </w:r>
      <w:r>
        <w:rPr>
          <w:rFonts w:hint="eastAsia"/>
          <w:color w:val="auto"/>
          <w:lang w:eastAsia="zh-CN"/>
        </w:rPr>
        <w:t>比选</w:t>
      </w:r>
      <w:r>
        <w:rPr>
          <w:color w:val="auto"/>
          <w:lang w:eastAsia="zh-CN"/>
        </w:rPr>
        <w:t>文件规定的</w:t>
      </w:r>
      <w:r>
        <w:rPr>
          <w:rFonts w:hint="eastAsia"/>
          <w:color w:val="auto"/>
          <w:lang w:eastAsia="zh-CN"/>
        </w:rPr>
        <w:t>比选</w:t>
      </w:r>
      <w:r>
        <w:rPr>
          <w:color w:val="auto"/>
          <w:lang w:eastAsia="zh-CN"/>
        </w:rPr>
        <w:t>有效期内不修改、撤销</w:t>
      </w:r>
      <w:r>
        <w:rPr>
          <w:rFonts w:hint="eastAsia"/>
          <w:color w:val="auto"/>
          <w:lang w:eastAsia="zh-CN"/>
        </w:rPr>
        <w:t>比选申请</w:t>
      </w:r>
      <w:r>
        <w:rPr>
          <w:color w:val="auto"/>
          <w:lang w:eastAsia="zh-CN"/>
        </w:rPr>
        <w:t>文件。</w:t>
      </w:r>
    </w:p>
    <w:p w14:paraId="6D38740E">
      <w:pPr>
        <w:spacing w:line="480" w:lineRule="auto"/>
        <w:ind w:firstLine="420" w:firstLineChars="200"/>
        <w:rPr>
          <w:color w:val="auto"/>
          <w:lang w:eastAsia="zh-CN"/>
        </w:rPr>
      </w:pPr>
      <w:r>
        <w:rPr>
          <w:rFonts w:hint="eastAsia"/>
          <w:color w:val="auto"/>
          <w:lang w:eastAsia="zh-CN"/>
        </w:rPr>
        <w:t>3</w:t>
      </w:r>
      <w:r>
        <w:rPr>
          <w:color w:val="auto"/>
          <w:lang w:eastAsia="zh-CN"/>
        </w:rPr>
        <w:t>.如我方中</w:t>
      </w:r>
      <w:r>
        <w:rPr>
          <w:rFonts w:hint="eastAsia"/>
          <w:color w:val="auto"/>
          <w:lang w:eastAsia="zh-CN"/>
        </w:rPr>
        <w:t>选</w:t>
      </w:r>
      <w:r>
        <w:rPr>
          <w:color w:val="auto"/>
          <w:lang w:eastAsia="zh-CN"/>
        </w:rPr>
        <w:t>，我方承诺：</w:t>
      </w:r>
    </w:p>
    <w:p w14:paraId="6E649A16">
      <w:pPr>
        <w:numPr>
          <w:ilvl w:val="255"/>
          <w:numId w:val="0"/>
        </w:numPr>
        <w:spacing w:line="480" w:lineRule="auto"/>
        <w:ind w:firstLine="420" w:firstLineChars="200"/>
        <w:rPr>
          <w:color w:val="auto"/>
          <w:lang w:eastAsia="zh-CN"/>
        </w:rPr>
      </w:pPr>
      <w:r>
        <w:rPr>
          <w:color w:val="auto"/>
          <w:lang w:eastAsia="zh-CN"/>
        </w:rPr>
        <w:t>（1）在收到中</w:t>
      </w:r>
      <w:r>
        <w:rPr>
          <w:rFonts w:hint="eastAsia"/>
          <w:color w:val="auto"/>
          <w:lang w:eastAsia="zh-CN"/>
        </w:rPr>
        <w:t>选</w:t>
      </w:r>
      <w:r>
        <w:rPr>
          <w:color w:val="auto"/>
          <w:lang w:eastAsia="zh-CN"/>
        </w:rPr>
        <w:t>通知书后，在中</w:t>
      </w:r>
      <w:r>
        <w:rPr>
          <w:rFonts w:hint="eastAsia"/>
          <w:color w:val="auto"/>
          <w:lang w:eastAsia="zh-CN"/>
        </w:rPr>
        <w:t>选</w:t>
      </w:r>
      <w:r>
        <w:rPr>
          <w:color w:val="auto"/>
          <w:lang w:eastAsia="zh-CN"/>
        </w:rPr>
        <w:t>通知书规定的期限内与你方签订合同；</w:t>
      </w:r>
    </w:p>
    <w:p w14:paraId="09DE2C56">
      <w:pPr>
        <w:numPr>
          <w:ilvl w:val="255"/>
          <w:numId w:val="0"/>
        </w:numPr>
        <w:spacing w:line="480" w:lineRule="auto"/>
        <w:ind w:firstLine="420" w:firstLineChars="200"/>
        <w:rPr>
          <w:color w:val="auto"/>
          <w:lang w:eastAsia="zh-CN"/>
        </w:rPr>
      </w:pPr>
      <w:r>
        <w:rPr>
          <w:color w:val="auto"/>
          <w:lang w:eastAsia="zh-CN"/>
        </w:rPr>
        <w:t>（2）在签订合同时不向你方提出附加条件；</w:t>
      </w:r>
    </w:p>
    <w:p w14:paraId="4DB04D4C">
      <w:pPr>
        <w:numPr>
          <w:ilvl w:val="255"/>
          <w:numId w:val="0"/>
        </w:numPr>
        <w:spacing w:line="480" w:lineRule="auto"/>
        <w:ind w:firstLine="420" w:firstLineChars="200"/>
        <w:rPr>
          <w:color w:val="auto"/>
          <w:lang w:eastAsia="zh-CN"/>
        </w:rPr>
      </w:pPr>
      <w:r>
        <w:rPr>
          <w:rFonts w:hint="eastAsia"/>
          <w:color w:val="auto"/>
          <w:lang w:eastAsia="zh-CN"/>
        </w:rPr>
        <w:t>（</w:t>
      </w:r>
      <w:r>
        <w:rPr>
          <w:color w:val="auto"/>
          <w:lang w:eastAsia="zh-CN"/>
        </w:rPr>
        <w:t>3）</w:t>
      </w:r>
      <w:r>
        <w:rPr>
          <w:rFonts w:hint="eastAsia"/>
          <w:color w:val="auto"/>
          <w:lang w:eastAsia="zh-CN"/>
        </w:rPr>
        <w:t>没有处于被责令停业、财产被接管、冻结、破产状态</w:t>
      </w:r>
      <w:r>
        <w:rPr>
          <w:color w:val="auto"/>
          <w:lang w:eastAsia="zh-CN"/>
        </w:rPr>
        <w:t>；</w:t>
      </w:r>
    </w:p>
    <w:p w14:paraId="131EF240">
      <w:pPr>
        <w:numPr>
          <w:ilvl w:val="255"/>
          <w:numId w:val="0"/>
        </w:numPr>
        <w:spacing w:line="480" w:lineRule="auto"/>
        <w:ind w:firstLine="420" w:firstLineChars="200"/>
        <w:rPr>
          <w:color w:val="auto"/>
          <w:lang w:eastAsia="zh-CN"/>
        </w:rPr>
      </w:pPr>
      <w:r>
        <w:rPr>
          <w:color w:val="auto"/>
          <w:lang w:eastAsia="zh-CN"/>
        </w:rPr>
        <w:t>（</w:t>
      </w:r>
      <w:r>
        <w:rPr>
          <w:rFonts w:hint="eastAsia"/>
          <w:color w:val="auto"/>
          <w:lang w:eastAsia="zh-CN"/>
        </w:rPr>
        <w:t>4</w:t>
      </w:r>
      <w:r>
        <w:rPr>
          <w:color w:val="auto"/>
          <w:lang w:eastAsia="zh-CN"/>
        </w:rPr>
        <w:t>）在合同约定的期限内完成合同规定的全部义务。</w:t>
      </w:r>
    </w:p>
    <w:p w14:paraId="7EBA730D">
      <w:pPr>
        <w:spacing w:line="480" w:lineRule="auto"/>
        <w:ind w:firstLine="420" w:firstLineChars="200"/>
        <w:rPr>
          <w:color w:val="auto"/>
          <w:lang w:eastAsia="zh-CN"/>
        </w:rPr>
      </w:pPr>
      <w:r>
        <w:rPr>
          <w:rFonts w:hint="eastAsia"/>
          <w:color w:val="auto"/>
          <w:lang w:eastAsia="zh-CN"/>
        </w:rPr>
        <w:t>4.</w:t>
      </w:r>
      <w:r>
        <w:rPr>
          <w:color w:val="auto"/>
          <w:lang w:eastAsia="zh-CN"/>
        </w:rPr>
        <w:t>我方在此声明，所递交的</w:t>
      </w:r>
      <w:r>
        <w:rPr>
          <w:rFonts w:hint="eastAsia"/>
          <w:color w:val="auto"/>
          <w:lang w:eastAsia="zh-CN"/>
        </w:rPr>
        <w:t>比选申请</w:t>
      </w:r>
      <w:r>
        <w:rPr>
          <w:color w:val="auto"/>
          <w:lang w:eastAsia="zh-CN"/>
        </w:rPr>
        <w:t>文件及有关资料内容完整、真实和准确，且不存在第二章</w:t>
      </w:r>
      <w:r>
        <w:rPr>
          <w:rFonts w:hint="eastAsia"/>
          <w:color w:val="auto"/>
          <w:lang w:eastAsia="zh-CN"/>
        </w:rPr>
        <w:t>“比选申请人</w:t>
      </w:r>
      <w:r>
        <w:rPr>
          <w:color w:val="auto"/>
          <w:lang w:eastAsia="zh-CN"/>
        </w:rPr>
        <w:t>须知</w:t>
      </w:r>
      <w:r>
        <w:rPr>
          <w:rFonts w:hint="eastAsia"/>
          <w:color w:val="auto"/>
          <w:lang w:eastAsia="zh-CN"/>
        </w:rPr>
        <w:t>”</w:t>
      </w:r>
      <w:r>
        <w:rPr>
          <w:color w:val="auto"/>
          <w:lang w:eastAsia="zh-CN"/>
        </w:rPr>
        <w:t>第11项规定的任何一种情形。</w:t>
      </w:r>
    </w:p>
    <w:p w14:paraId="65DAD562">
      <w:pPr>
        <w:spacing w:line="480" w:lineRule="auto"/>
        <w:ind w:firstLine="420" w:firstLineChars="200"/>
        <w:rPr>
          <w:color w:val="auto"/>
          <w:lang w:eastAsia="zh-CN"/>
        </w:rPr>
      </w:pPr>
      <w:r>
        <w:rPr>
          <w:rFonts w:hint="eastAsia"/>
          <w:color w:val="auto"/>
          <w:lang w:eastAsia="zh-CN"/>
        </w:rPr>
        <w:t>5</w:t>
      </w:r>
      <w:r>
        <w:rPr>
          <w:color w:val="auto"/>
          <w:lang w:eastAsia="zh-CN"/>
        </w:rPr>
        <w:t>.在合同协议书正式签署生效之前，本</w:t>
      </w:r>
      <w:r>
        <w:rPr>
          <w:rFonts w:hint="eastAsia"/>
          <w:color w:val="auto"/>
          <w:lang w:eastAsia="zh-CN"/>
        </w:rPr>
        <w:t>比选申请</w:t>
      </w:r>
      <w:r>
        <w:rPr>
          <w:color w:val="auto"/>
          <w:lang w:eastAsia="zh-CN"/>
        </w:rPr>
        <w:t>函连同你方的</w:t>
      </w:r>
      <w:r>
        <w:rPr>
          <w:rFonts w:hint="eastAsia"/>
          <w:color w:val="auto"/>
          <w:lang w:eastAsia="zh-CN"/>
        </w:rPr>
        <w:t>中选</w:t>
      </w:r>
      <w:r>
        <w:rPr>
          <w:color w:val="auto"/>
          <w:lang w:eastAsia="zh-CN"/>
        </w:rPr>
        <w:t>通知书将构成我们双方之间共同遵守的文件，对双方具有约束力。</w:t>
      </w:r>
    </w:p>
    <w:p w14:paraId="0EEA3889">
      <w:pPr>
        <w:spacing w:line="480" w:lineRule="auto"/>
        <w:rPr>
          <w:color w:val="auto"/>
          <w:lang w:eastAsia="zh-CN"/>
        </w:rPr>
      </w:pPr>
    </w:p>
    <w:p w14:paraId="67784AC2">
      <w:pPr>
        <w:ind w:firstLine="1897" w:firstLineChars="900"/>
        <w:rPr>
          <w:rFonts w:hint="eastAsia" w:ascii="宋体" w:hAnsi="宋体"/>
          <w:color w:val="auto"/>
          <w:u w:val="single"/>
          <w:lang w:eastAsia="zh-CN"/>
        </w:rPr>
      </w:pPr>
      <w:r>
        <w:rPr>
          <w:rFonts w:hint="eastAsia" w:ascii="宋体" w:hAnsi="宋体"/>
          <w:b/>
          <w:color w:val="auto"/>
          <w:lang w:eastAsia="zh-CN"/>
        </w:rPr>
        <w:t>比  选  申  请</w:t>
      </w:r>
      <w:r>
        <w:rPr>
          <w:rFonts w:ascii="宋体" w:hAnsi="宋体"/>
          <w:b/>
          <w:color w:val="auto"/>
          <w:lang w:eastAsia="zh-CN"/>
        </w:rPr>
        <w:t xml:space="preserve">  </w:t>
      </w:r>
      <w:r>
        <w:rPr>
          <w:rFonts w:hint="eastAsia" w:ascii="宋体" w:hAnsi="宋体"/>
          <w:b/>
          <w:color w:val="auto"/>
          <w:lang w:eastAsia="zh-CN"/>
        </w:rPr>
        <w:t>人：</w:t>
      </w:r>
      <w:r>
        <w:rPr>
          <w:rFonts w:ascii="宋体" w:hAnsi="宋体"/>
          <w:color w:val="auto"/>
          <w:u w:val="single"/>
          <w:lang w:eastAsia="zh-CN"/>
        </w:rPr>
        <w:t xml:space="preserve"> </w:t>
      </w:r>
      <w:r>
        <w:rPr>
          <w:rFonts w:hint="eastAsia" w:ascii="宋体" w:hAnsi="宋体"/>
          <w:color w:val="auto"/>
          <w:u w:val="single"/>
          <w:lang w:eastAsia="zh-CN"/>
        </w:rPr>
        <w:t xml:space="preserve"> </w:t>
      </w:r>
      <w:r>
        <w:rPr>
          <w:rFonts w:ascii="宋体" w:hAnsi="宋体"/>
          <w:color w:val="auto"/>
          <w:u w:val="single"/>
          <w:lang w:eastAsia="zh-CN"/>
        </w:rPr>
        <w:t xml:space="preserve">   （全称） </w:t>
      </w:r>
      <w:r>
        <w:rPr>
          <w:rFonts w:hint="eastAsia" w:ascii="宋体" w:hAnsi="宋体"/>
          <w:color w:val="auto"/>
          <w:u w:val="single"/>
          <w:lang w:eastAsia="zh-CN"/>
        </w:rPr>
        <w:t xml:space="preserve">         （盖单位章）</w:t>
      </w:r>
    </w:p>
    <w:p w14:paraId="771EC6BB">
      <w:pPr>
        <w:jc w:val="center"/>
        <w:rPr>
          <w:rFonts w:hint="eastAsia" w:ascii="宋体" w:hAnsi="宋体"/>
          <w:color w:val="auto"/>
          <w:u w:val="single"/>
          <w:lang w:eastAsia="zh-CN"/>
        </w:rPr>
      </w:pPr>
      <w:r>
        <w:rPr>
          <w:rFonts w:hint="eastAsia" w:ascii="宋体" w:hAnsi="宋体"/>
          <w:b/>
          <w:color w:val="auto"/>
          <w:lang w:eastAsia="zh-CN"/>
        </w:rPr>
        <w:t xml:space="preserve">          法定代表人或其委托代理人：</w:t>
      </w:r>
      <w:r>
        <w:rPr>
          <w:rFonts w:ascii="宋体" w:hAnsi="宋体"/>
          <w:b/>
          <w:color w:val="auto"/>
          <w:u w:val="single"/>
          <w:lang w:eastAsia="zh-CN"/>
        </w:rPr>
        <w:t xml:space="preserve"> </w:t>
      </w:r>
      <w:r>
        <w:rPr>
          <w:rFonts w:hint="eastAsia" w:ascii="宋体" w:hAnsi="宋体"/>
          <w:b/>
          <w:color w:val="auto"/>
          <w:u w:val="single"/>
          <w:lang w:eastAsia="zh-CN"/>
        </w:rPr>
        <w:t xml:space="preserve">                </w:t>
      </w:r>
      <w:r>
        <w:rPr>
          <w:rFonts w:ascii="宋体" w:hAnsi="宋体" w:cs="宋体"/>
          <w:color w:val="auto"/>
          <w:spacing w:val="8"/>
          <w:u w:val="single"/>
          <w:lang w:eastAsia="zh-CN"/>
        </w:rPr>
        <w:t>(</w:t>
      </w:r>
      <w:r>
        <w:rPr>
          <w:rFonts w:hint="eastAsia" w:ascii="宋体" w:hAnsi="宋体" w:cs="宋体"/>
          <w:bCs/>
          <w:color w:val="auto"/>
          <w:u w:val="single"/>
          <w:lang w:eastAsia="zh-CN"/>
        </w:rPr>
        <w:t>个人签名或个人签名章</w:t>
      </w:r>
      <w:r>
        <w:rPr>
          <w:rFonts w:ascii="宋体" w:hAnsi="宋体" w:cs="宋体"/>
          <w:color w:val="auto"/>
          <w:spacing w:val="8"/>
          <w:u w:val="single"/>
          <w:lang w:eastAsia="zh-CN"/>
        </w:rPr>
        <w:t>)</w:t>
      </w:r>
    </w:p>
    <w:p w14:paraId="35FD9C16">
      <w:pPr>
        <w:ind w:left="2946" w:leftChars="1403" w:firstLine="210" w:firstLineChars="100"/>
        <w:rPr>
          <w:rFonts w:hint="eastAsia" w:ascii="宋体" w:hAnsi="宋体" w:cs="宋体"/>
          <w:color w:val="auto"/>
          <w:lang w:eastAsia="zh-CN"/>
        </w:rPr>
      </w:pPr>
      <w:r>
        <w:rPr>
          <w:rFonts w:hint="eastAsia" w:ascii="宋体" w:hAnsi="宋体" w:cs="宋体"/>
          <w:color w:val="auto"/>
          <w:lang w:eastAsia="zh-CN"/>
        </w:rPr>
        <w:t>地址：</w:t>
      </w:r>
      <w:r>
        <w:rPr>
          <w:rFonts w:hint="eastAsia" w:ascii="宋体" w:hAnsi="宋体" w:cs="宋体"/>
          <w:color w:val="auto"/>
          <w:u w:val="single"/>
          <w:lang w:eastAsia="zh-CN"/>
        </w:rPr>
        <w:t xml:space="preserve">                                               </w:t>
      </w:r>
    </w:p>
    <w:p w14:paraId="10179E14">
      <w:pPr>
        <w:ind w:left="2946" w:leftChars="1403" w:firstLine="210" w:firstLineChars="100"/>
        <w:rPr>
          <w:rFonts w:hint="eastAsia" w:ascii="宋体" w:hAnsi="宋体" w:cs="宋体"/>
          <w:color w:val="auto"/>
          <w:lang w:eastAsia="zh-CN"/>
        </w:rPr>
      </w:pPr>
      <w:r>
        <w:rPr>
          <w:rFonts w:hint="eastAsia" w:ascii="宋体" w:hAnsi="宋体" w:cs="宋体"/>
          <w:color w:val="auto"/>
          <w:lang w:eastAsia="zh-CN"/>
        </w:rPr>
        <w:t>电话：</w:t>
      </w:r>
      <w:r>
        <w:rPr>
          <w:rFonts w:hint="eastAsia" w:ascii="宋体" w:hAnsi="宋体" w:cs="宋体"/>
          <w:color w:val="auto"/>
          <w:u w:val="single"/>
          <w:lang w:eastAsia="zh-CN"/>
        </w:rPr>
        <w:t xml:space="preserve">                                               </w:t>
      </w:r>
      <w:r>
        <w:rPr>
          <w:rFonts w:hint="eastAsia" w:ascii="宋体" w:hAnsi="宋体" w:cs="宋体"/>
          <w:color w:val="auto"/>
          <w:lang w:eastAsia="zh-CN"/>
        </w:rPr>
        <w:t xml:space="preserve">                                            </w:t>
      </w:r>
    </w:p>
    <w:p w14:paraId="732EAA6A">
      <w:pPr>
        <w:ind w:left="2946" w:leftChars="1403" w:firstLine="2100" w:firstLineChars="1000"/>
        <w:rPr>
          <w:rFonts w:hint="eastAsia" w:ascii="宋体" w:hAnsi="宋体" w:cs="宋体"/>
          <w:color w:val="auto"/>
          <w:lang w:eastAsia="zh-CN"/>
        </w:rPr>
        <w:sectPr>
          <w:footerReference r:id="rId6" w:type="default"/>
          <w:pgSz w:w="11905" w:h="16838"/>
          <w:pgMar w:top="2098" w:right="1418" w:bottom="1134" w:left="1587" w:header="1077" w:footer="850" w:gutter="0"/>
          <w:pgNumType w:start="1"/>
          <w:cols w:space="0" w:num="1"/>
          <w:docGrid w:linePitch="312" w:charSpace="0"/>
        </w:sectPr>
      </w:pPr>
      <w:r>
        <w:rPr>
          <w:rFonts w:hint="eastAsia" w:ascii="宋体" w:hAnsi="宋体" w:cs="宋体"/>
          <w:color w:val="auto"/>
          <w:u w:val="single"/>
          <w:lang w:eastAsia="zh-CN"/>
        </w:rPr>
        <w:t xml:space="preserve">         </w:t>
      </w:r>
      <w:r>
        <w:rPr>
          <w:rFonts w:hint="eastAsia" w:ascii="宋体" w:hAnsi="宋体" w:cs="宋体"/>
          <w:color w:val="auto"/>
          <w:lang w:eastAsia="zh-CN"/>
        </w:rPr>
        <w:t>年</w:t>
      </w:r>
      <w:r>
        <w:rPr>
          <w:rFonts w:hint="eastAsia" w:ascii="宋体" w:hAnsi="宋体" w:cs="宋体"/>
          <w:color w:val="auto"/>
          <w:u w:val="single"/>
          <w:lang w:eastAsia="zh-CN"/>
        </w:rPr>
        <w:t xml:space="preserve">      </w:t>
      </w:r>
      <w:r>
        <w:rPr>
          <w:rFonts w:hint="eastAsia" w:ascii="宋体" w:hAnsi="宋体" w:cs="宋体"/>
          <w:color w:val="auto"/>
          <w:lang w:eastAsia="zh-CN"/>
        </w:rPr>
        <w:t>月</w:t>
      </w:r>
      <w:r>
        <w:rPr>
          <w:rFonts w:hint="eastAsia" w:ascii="宋体" w:hAnsi="宋体" w:cs="宋体"/>
          <w:color w:val="auto"/>
          <w:u w:val="single"/>
          <w:lang w:eastAsia="zh-CN"/>
        </w:rPr>
        <w:t xml:space="preserve">     </w:t>
      </w:r>
      <w:r>
        <w:rPr>
          <w:rFonts w:hint="eastAsia" w:ascii="宋体" w:hAnsi="宋体" w:cs="宋体"/>
          <w:color w:val="auto"/>
          <w:lang w:eastAsia="zh-CN"/>
        </w:rPr>
        <w:t>日</w:t>
      </w:r>
    </w:p>
    <w:p w14:paraId="51ED62C0">
      <w:pPr>
        <w:jc w:val="right"/>
        <w:rPr>
          <w:color w:val="auto"/>
          <w:lang w:eastAsia="zh-CN"/>
        </w:rPr>
      </w:pPr>
    </w:p>
    <w:p w14:paraId="5686CC2B">
      <w:pPr>
        <w:jc w:val="center"/>
        <w:rPr>
          <w:b/>
          <w:bCs/>
          <w:color w:val="auto"/>
          <w:sz w:val="28"/>
          <w:szCs w:val="28"/>
          <w:lang w:eastAsia="zh-CN"/>
        </w:rPr>
      </w:pPr>
      <w:r>
        <w:rPr>
          <w:b/>
          <w:bCs/>
          <w:color w:val="auto"/>
          <w:sz w:val="28"/>
          <w:szCs w:val="28"/>
          <w:lang w:eastAsia="zh-CN"/>
        </w:rPr>
        <w:t>二、授权委托书或法定代表人身份证明</w:t>
      </w:r>
    </w:p>
    <w:p w14:paraId="26E59A80">
      <w:pPr>
        <w:spacing w:line="480" w:lineRule="auto"/>
        <w:rPr>
          <w:color w:val="auto"/>
          <w:lang w:eastAsia="zh-CN"/>
        </w:rPr>
      </w:pPr>
    </w:p>
    <w:p w14:paraId="7E43D049">
      <w:pPr>
        <w:spacing w:line="480" w:lineRule="auto"/>
        <w:jc w:val="center"/>
        <w:rPr>
          <w:color w:val="auto"/>
          <w:sz w:val="28"/>
          <w:szCs w:val="28"/>
          <w:lang w:eastAsia="zh-CN"/>
        </w:rPr>
      </w:pPr>
      <w:r>
        <w:rPr>
          <w:color w:val="auto"/>
          <w:sz w:val="28"/>
          <w:szCs w:val="28"/>
          <w:lang w:eastAsia="zh-CN"/>
        </w:rPr>
        <w:t>授权委托书</w:t>
      </w:r>
    </w:p>
    <w:p w14:paraId="44948F79">
      <w:pPr>
        <w:spacing w:line="480" w:lineRule="auto"/>
        <w:rPr>
          <w:color w:val="auto"/>
          <w:lang w:eastAsia="zh-CN"/>
        </w:rPr>
      </w:pPr>
    </w:p>
    <w:p w14:paraId="39844579">
      <w:pPr>
        <w:spacing w:line="480" w:lineRule="auto"/>
        <w:ind w:firstLine="420" w:firstLineChars="200"/>
        <w:rPr>
          <w:color w:val="auto"/>
          <w:lang w:eastAsia="zh-CN"/>
        </w:rPr>
      </w:pPr>
      <w:r>
        <w:rPr>
          <w:color w:val="auto"/>
          <w:lang w:eastAsia="zh-CN"/>
        </w:rPr>
        <w:t>本人</w:t>
      </w:r>
      <w:r>
        <w:rPr>
          <w:rFonts w:hint="eastAsia"/>
          <w:color w:val="auto"/>
          <w:u w:val="single"/>
          <w:lang w:eastAsia="zh-CN"/>
        </w:rPr>
        <w:t xml:space="preserve">             </w:t>
      </w:r>
      <w:r>
        <w:rPr>
          <w:color w:val="auto"/>
          <w:u w:val="single"/>
          <w:lang w:eastAsia="zh-CN"/>
        </w:rPr>
        <w:t>（姓名）</w:t>
      </w:r>
      <w:r>
        <w:rPr>
          <w:color w:val="auto"/>
          <w:lang w:eastAsia="zh-CN"/>
        </w:rPr>
        <w:t>系</w:t>
      </w:r>
      <w:r>
        <w:rPr>
          <w:rFonts w:hint="eastAsia"/>
          <w:color w:val="auto"/>
          <w:u w:val="single"/>
          <w:lang w:eastAsia="zh-CN"/>
        </w:rPr>
        <w:t xml:space="preserve">                </w:t>
      </w:r>
      <w:r>
        <w:rPr>
          <w:color w:val="auto"/>
          <w:u w:val="single"/>
          <w:lang w:eastAsia="zh-CN"/>
        </w:rPr>
        <w:t>（</w:t>
      </w:r>
      <w:r>
        <w:rPr>
          <w:rFonts w:hint="eastAsia"/>
          <w:color w:val="auto"/>
          <w:u w:val="single"/>
          <w:lang w:eastAsia="zh-CN"/>
        </w:rPr>
        <w:t>比选申请人</w:t>
      </w:r>
      <w:r>
        <w:rPr>
          <w:color w:val="auto"/>
          <w:u w:val="single"/>
          <w:lang w:eastAsia="zh-CN"/>
        </w:rPr>
        <w:t>名称）</w:t>
      </w:r>
      <w:r>
        <w:rPr>
          <w:color w:val="auto"/>
          <w:lang w:eastAsia="zh-CN"/>
        </w:rPr>
        <w:t>的法定代表人，现委托</w:t>
      </w:r>
      <w:r>
        <w:rPr>
          <w:rFonts w:hint="eastAsia"/>
          <w:color w:val="auto"/>
          <w:u w:val="single"/>
          <w:lang w:eastAsia="zh-CN"/>
        </w:rPr>
        <w:t xml:space="preserve">             </w:t>
      </w:r>
      <w:r>
        <w:rPr>
          <w:color w:val="auto"/>
          <w:u w:val="single"/>
          <w:lang w:eastAsia="zh-CN"/>
        </w:rPr>
        <w:t>（姓名）</w:t>
      </w:r>
      <w:r>
        <w:rPr>
          <w:color w:val="auto"/>
          <w:lang w:eastAsia="zh-CN"/>
        </w:rPr>
        <w:t>为我方代理人。该代理人根据授权，以我方名义签署、澄清确认、递交、撤回、修改</w:t>
      </w:r>
      <w:r>
        <w:rPr>
          <w:rFonts w:hint="eastAsia"/>
          <w:color w:val="auto"/>
          <w:u w:val="single"/>
          <w:lang w:eastAsia="zh-CN"/>
        </w:rPr>
        <w:t xml:space="preserve">           （</w:t>
      </w:r>
      <w:r>
        <w:rPr>
          <w:rFonts w:hint="eastAsia"/>
          <w:color w:val="auto"/>
          <w:u w:val="single"/>
          <w:lang w:val="en-US" w:eastAsia="zh-CN"/>
        </w:rPr>
        <w:t>项目名称</w:t>
      </w:r>
      <w:r>
        <w:rPr>
          <w:rFonts w:hint="eastAsia"/>
          <w:color w:val="auto"/>
          <w:u w:val="single"/>
          <w:lang w:eastAsia="zh-CN"/>
        </w:rPr>
        <w:t>）</w:t>
      </w:r>
      <w:r>
        <w:rPr>
          <w:color w:val="auto"/>
          <w:lang w:eastAsia="zh-CN"/>
        </w:rPr>
        <w:t>的</w:t>
      </w:r>
      <w:r>
        <w:rPr>
          <w:rFonts w:hint="eastAsia"/>
          <w:color w:val="auto"/>
          <w:lang w:eastAsia="zh-CN"/>
        </w:rPr>
        <w:t>比选申请</w:t>
      </w:r>
      <w:r>
        <w:rPr>
          <w:color w:val="auto"/>
          <w:lang w:eastAsia="zh-CN"/>
        </w:rPr>
        <w:t>文件、签订合同和处理有关事宜，其法律后果由我方承担。</w:t>
      </w:r>
    </w:p>
    <w:p w14:paraId="3C634F9B">
      <w:pPr>
        <w:spacing w:line="480" w:lineRule="auto"/>
        <w:ind w:firstLine="420" w:firstLineChars="200"/>
        <w:rPr>
          <w:color w:val="auto"/>
          <w:lang w:eastAsia="zh-CN"/>
        </w:rPr>
      </w:pPr>
      <w:r>
        <w:rPr>
          <w:color w:val="auto"/>
          <w:lang w:eastAsia="zh-CN"/>
        </w:rPr>
        <w:t>委托期限：自本委托书签署之日起至</w:t>
      </w:r>
      <w:r>
        <w:rPr>
          <w:rFonts w:hint="eastAsia"/>
          <w:color w:val="auto"/>
          <w:lang w:eastAsia="zh-CN"/>
        </w:rPr>
        <w:t>比选</w:t>
      </w:r>
      <w:r>
        <w:rPr>
          <w:color w:val="auto"/>
          <w:lang w:eastAsia="zh-CN"/>
        </w:rPr>
        <w:t>有效期期满。</w:t>
      </w:r>
    </w:p>
    <w:p w14:paraId="0109F9ED">
      <w:pPr>
        <w:spacing w:line="480" w:lineRule="auto"/>
        <w:ind w:firstLine="420" w:firstLineChars="200"/>
        <w:rPr>
          <w:color w:val="auto"/>
          <w:lang w:eastAsia="zh-CN"/>
        </w:rPr>
      </w:pPr>
      <w:r>
        <w:rPr>
          <w:color w:val="auto"/>
          <w:lang w:eastAsia="zh-CN"/>
        </w:rPr>
        <w:t>代理人无转委托权。</w:t>
      </w:r>
    </w:p>
    <w:p w14:paraId="599E5B33">
      <w:pPr>
        <w:spacing w:line="480" w:lineRule="auto"/>
        <w:ind w:firstLine="420" w:firstLineChars="200"/>
        <w:rPr>
          <w:color w:val="auto"/>
          <w:lang w:eastAsia="zh-CN"/>
        </w:rPr>
      </w:pPr>
      <w:r>
        <w:rPr>
          <w:color w:val="auto"/>
          <w:lang w:eastAsia="zh-CN"/>
        </w:rPr>
        <w:t>附：</w:t>
      </w:r>
    </w:p>
    <w:p w14:paraId="462D4E3D">
      <w:pPr>
        <w:spacing w:line="480" w:lineRule="auto"/>
        <w:ind w:firstLine="420" w:firstLineChars="200"/>
        <w:rPr>
          <w:color w:val="auto"/>
          <w:lang w:eastAsia="zh-CN"/>
        </w:rPr>
      </w:pPr>
      <w:r>
        <w:rPr>
          <w:color w:val="auto"/>
          <w:lang w:eastAsia="zh-CN"/>
        </w:rPr>
        <w:t>（1）法定代表人身份证影印件</w:t>
      </w:r>
    </w:p>
    <w:p w14:paraId="2133AE88">
      <w:pPr>
        <w:spacing w:line="480" w:lineRule="auto"/>
        <w:ind w:firstLine="420" w:firstLineChars="200"/>
        <w:rPr>
          <w:color w:val="auto"/>
          <w:lang w:eastAsia="zh-CN"/>
        </w:rPr>
      </w:pPr>
      <w:r>
        <w:rPr>
          <w:color w:val="auto"/>
          <w:lang w:eastAsia="zh-CN"/>
        </w:rPr>
        <w:t>（2）委托代理人身份证影印件。</w:t>
      </w:r>
    </w:p>
    <w:p w14:paraId="5CEF586B">
      <w:pPr>
        <w:spacing w:line="480" w:lineRule="auto"/>
        <w:ind w:firstLine="420" w:firstLineChars="200"/>
        <w:rPr>
          <w:color w:val="auto"/>
          <w:lang w:eastAsia="zh-CN"/>
        </w:rPr>
      </w:pPr>
    </w:p>
    <w:p w14:paraId="7AAA34AF">
      <w:pPr>
        <w:ind w:firstLine="3360" w:firstLineChars="1600"/>
        <w:rPr>
          <w:rFonts w:hint="eastAsia" w:ascii="宋体" w:hAnsi="宋体"/>
          <w:color w:val="auto"/>
          <w:lang w:eastAsia="zh-CN"/>
        </w:rPr>
      </w:pPr>
      <w:r>
        <w:rPr>
          <w:rFonts w:hint="eastAsia" w:ascii="宋体" w:hAnsi="宋体"/>
          <w:color w:val="auto"/>
          <w:lang w:eastAsia="zh-CN"/>
        </w:rPr>
        <w:t>比选申请人：</w:t>
      </w:r>
      <w:r>
        <w:rPr>
          <w:rFonts w:ascii="宋体" w:hAnsi="宋体"/>
          <w:color w:val="auto"/>
          <w:u w:val="single"/>
          <w:lang w:eastAsia="zh-CN"/>
        </w:rPr>
        <w:t xml:space="preserve">    </w:t>
      </w:r>
      <w:r>
        <w:rPr>
          <w:rFonts w:ascii="宋体" w:hAnsi="宋体" w:cs="宋体"/>
          <w:color w:val="auto"/>
          <w:spacing w:val="6"/>
          <w:u w:val="single"/>
          <w:lang w:eastAsia="zh-CN"/>
        </w:rPr>
        <w:t xml:space="preserve"> (全称)</w:t>
      </w:r>
      <w:r>
        <w:rPr>
          <w:rFonts w:hint="eastAsia" w:ascii="宋体" w:hAnsi="宋体" w:cs="宋体"/>
          <w:color w:val="auto"/>
          <w:spacing w:val="6"/>
          <w:u w:val="single"/>
          <w:lang w:eastAsia="zh-CN"/>
        </w:rPr>
        <w:t xml:space="preserve">        </w:t>
      </w:r>
      <w:r>
        <w:rPr>
          <w:rFonts w:ascii="宋体" w:hAnsi="宋体" w:cs="宋体"/>
          <w:color w:val="auto"/>
          <w:spacing w:val="6"/>
          <w:u w:val="single"/>
          <w:lang w:eastAsia="zh-CN"/>
        </w:rPr>
        <w:t>(盖单位章</w:t>
      </w:r>
      <w:r>
        <w:rPr>
          <w:rFonts w:ascii="宋体" w:hAnsi="宋体" w:cs="宋体"/>
          <w:color w:val="auto"/>
          <w:u w:val="single"/>
          <w:lang w:eastAsia="zh-CN"/>
        </w:rPr>
        <w:t>)</w:t>
      </w:r>
    </w:p>
    <w:p w14:paraId="4A43D1E9">
      <w:pPr>
        <w:spacing w:before="161"/>
        <w:ind w:left="3383"/>
        <w:rPr>
          <w:rFonts w:hint="eastAsia" w:ascii="宋体" w:hAnsi="宋体"/>
          <w:color w:val="auto"/>
          <w:u w:val="single"/>
          <w:lang w:eastAsia="zh-CN"/>
        </w:rPr>
      </w:pPr>
      <w:r>
        <w:rPr>
          <w:rFonts w:hint="eastAsia" w:ascii="宋体" w:hAnsi="宋体"/>
          <w:color w:val="auto"/>
          <w:lang w:eastAsia="zh-CN"/>
        </w:rPr>
        <w:t>法定代表人：</w:t>
      </w:r>
      <w:r>
        <w:rPr>
          <w:rFonts w:ascii="宋体" w:hAnsi="宋体" w:cs="宋体"/>
          <w:color w:val="auto"/>
          <w:spacing w:val="-1"/>
          <w:sz w:val="20"/>
          <w:szCs w:val="20"/>
          <w:u w:val="single"/>
          <w:lang w:eastAsia="zh-CN"/>
        </w:rPr>
        <w:t xml:space="preserve"> </w:t>
      </w:r>
      <w:r>
        <w:rPr>
          <w:rFonts w:hint="eastAsia" w:ascii="宋体" w:hAnsi="宋体" w:cs="宋体"/>
          <w:color w:val="auto"/>
          <w:spacing w:val="-1"/>
          <w:sz w:val="20"/>
          <w:szCs w:val="20"/>
          <w:u w:val="single"/>
          <w:lang w:eastAsia="zh-CN"/>
        </w:rPr>
        <w:t xml:space="preserve">        </w:t>
      </w:r>
      <w:r>
        <w:rPr>
          <w:rFonts w:ascii="宋体" w:hAnsi="宋体" w:cs="宋体"/>
          <w:color w:val="auto"/>
          <w:spacing w:val="8"/>
          <w:u w:val="single"/>
          <w:lang w:eastAsia="zh-CN"/>
        </w:rPr>
        <w:t>(</w:t>
      </w:r>
      <w:r>
        <w:rPr>
          <w:rFonts w:hint="eastAsia" w:ascii="宋体" w:hAnsi="宋体" w:cs="宋体"/>
          <w:bCs/>
          <w:color w:val="auto"/>
          <w:u w:val="single"/>
          <w:lang w:eastAsia="zh-CN"/>
        </w:rPr>
        <w:t>个人签名或个人签名章</w:t>
      </w:r>
      <w:r>
        <w:rPr>
          <w:rFonts w:ascii="宋体" w:hAnsi="宋体" w:cs="宋体"/>
          <w:color w:val="auto"/>
          <w:spacing w:val="8"/>
          <w:u w:val="single"/>
          <w:lang w:eastAsia="zh-CN"/>
        </w:rPr>
        <w:t>)</w:t>
      </w:r>
    </w:p>
    <w:p w14:paraId="63A8F86A">
      <w:pPr>
        <w:ind w:firstLine="3360" w:firstLineChars="1600"/>
        <w:rPr>
          <w:rFonts w:hint="eastAsia" w:ascii="宋体" w:hAnsi="宋体"/>
          <w:color w:val="auto"/>
          <w:lang w:eastAsia="zh-CN"/>
        </w:rPr>
      </w:pPr>
      <w:r>
        <w:rPr>
          <w:rFonts w:hint="eastAsia" w:ascii="宋体" w:hAnsi="宋体"/>
          <w:color w:val="auto"/>
          <w:lang w:eastAsia="zh-CN"/>
        </w:rPr>
        <w:t>身份证号码：</w:t>
      </w:r>
      <w:r>
        <w:rPr>
          <w:rFonts w:ascii="宋体" w:hAnsi="宋体"/>
          <w:color w:val="auto"/>
          <w:u w:val="single"/>
          <w:lang w:eastAsia="zh-CN"/>
        </w:rPr>
        <w:t xml:space="preserve">               </w:t>
      </w:r>
      <w:r>
        <w:rPr>
          <w:rFonts w:hint="eastAsia" w:ascii="宋体" w:hAnsi="宋体"/>
          <w:color w:val="auto"/>
          <w:u w:val="single"/>
          <w:lang w:eastAsia="zh-CN"/>
        </w:rPr>
        <w:t xml:space="preserve">        </w:t>
      </w:r>
      <w:r>
        <w:rPr>
          <w:rFonts w:ascii="宋体" w:hAnsi="宋体"/>
          <w:color w:val="auto"/>
          <w:u w:val="single"/>
          <w:lang w:eastAsia="zh-CN"/>
        </w:rPr>
        <w:t xml:space="preserve"> </w:t>
      </w:r>
      <w:r>
        <w:rPr>
          <w:rFonts w:hint="eastAsia" w:ascii="宋体" w:hAnsi="宋体"/>
          <w:color w:val="auto"/>
          <w:u w:val="single"/>
          <w:lang w:eastAsia="zh-CN"/>
        </w:rPr>
        <w:t xml:space="preserve">      </w:t>
      </w:r>
      <w:r>
        <w:rPr>
          <w:rFonts w:ascii="宋体" w:hAnsi="宋体"/>
          <w:color w:val="auto"/>
          <w:u w:val="single"/>
          <w:lang w:eastAsia="zh-CN"/>
        </w:rPr>
        <w:t xml:space="preserve">    </w:t>
      </w:r>
    </w:p>
    <w:p w14:paraId="0743CB77">
      <w:pPr>
        <w:ind w:firstLine="3360" w:firstLineChars="1600"/>
        <w:rPr>
          <w:rFonts w:hint="eastAsia" w:ascii="宋体" w:hAnsi="宋体"/>
          <w:color w:val="auto"/>
          <w:lang w:eastAsia="zh-CN"/>
        </w:rPr>
      </w:pPr>
      <w:r>
        <w:rPr>
          <w:rFonts w:hint="eastAsia" w:ascii="宋体" w:hAnsi="宋体"/>
          <w:color w:val="auto"/>
          <w:lang w:eastAsia="zh-CN"/>
        </w:rPr>
        <w:t>委托代理人：</w:t>
      </w:r>
      <w:r>
        <w:rPr>
          <w:rFonts w:hint="eastAsia" w:ascii="宋体" w:hAnsi="宋体"/>
          <w:color w:val="auto"/>
          <w:u w:val="single"/>
          <w:lang w:eastAsia="zh-CN"/>
        </w:rPr>
        <w:t xml:space="preserve">            </w:t>
      </w:r>
      <w:r>
        <w:rPr>
          <w:rFonts w:ascii="宋体" w:hAnsi="宋体" w:cs="宋体"/>
          <w:color w:val="auto"/>
          <w:spacing w:val="8"/>
          <w:u w:val="single"/>
          <w:lang w:eastAsia="zh-CN"/>
        </w:rPr>
        <w:t>(</w:t>
      </w:r>
      <w:r>
        <w:rPr>
          <w:rFonts w:hint="eastAsia" w:ascii="宋体" w:hAnsi="宋体" w:cs="宋体"/>
          <w:bCs/>
          <w:color w:val="auto"/>
          <w:u w:val="single"/>
          <w:lang w:eastAsia="zh-CN"/>
        </w:rPr>
        <w:t>个人签名或个人签名章</w:t>
      </w:r>
      <w:r>
        <w:rPr>
          <w:rFonts w:ascii="宋体" w:hAnsi="宋体"/>
          <w:color w:val="auto"/>
          <w:u w:val="single"/>
          <w:lang w:eastAsia="zh-CN"/>
        </w:rPr>
        <w:t>)</w:t>
      </w:r>
    </w:p>
    <w:p w14:paraId="4844FDDE">
      <w:pPr>
        <w:ind w:firstLine="3360" w:firstLineChars="1600"/>
        <w:rPr>
          <w:rFonts w:hint="eastAsia" w:ascii="宋体" w:hAnsi="宋体"/>
          <w:color w:val="auto"/>
          <w:lang w:eastAsia="zh-CN"/>
        </w:rPr>
      </w:pPr>
      <w:r>
        <w:rPr>
          <w:rFonts w:hint="eastAsia" w:ascii="宋体" w:hAnsi="宋体"/>
          <w:color w:val="auto"/>
          <w:lang w:eastAsia="zh-CN"/>
        </w:rPr>
        <w:t>身份证号码：</w:t>
      </w:r>
      <w:r>
        <w:rPr>
          <w:rFonts w:ascii="宋体" w:hAnsi="宋体"/>
          <w:color w:val="auto"/>
          <w:u w:val="single"/>
          <w:lang w:eastAsia="zh-CN"/>
        </w:rPr>
        <w:t xml:space="preserve">               </w:t>
      </w:r>
      <w:r>
        <w:rPr>
          <w:rFonts w:hint="eastAsia" w:ascii="宋体" w:hAnsi="宋体"/>
          <w:color w:val="auto"/>
          <w:u w:val="single"/>
          <w:lang w:eastAsia="zh-CN"/>
        </w:rPr>
        <w:t xml:space="preserve">        </w:t>
      </w:r>
      <w:r>
        <w:rPr>
          <w:rFonts w:ascii="宋体" w:hAnsi="宋体"/>
          <w:color w:val="auto"/>
          <w:u w:val="single"/>
          <w:lang w:eastAsia="zh-CN"/>
        </w:rPr>
        <w:t xml:space="preserve"> </w:t>
      </w:r>
      <w:r>
        <w:rPr>
          <w:rFonts w:hint="eastAsia" w:ascii="宋体" w:hAnsi="宋体"/>
          <w:color w:val="auto"/>
          <w:u w:val="single"/>
          <w:lang w:eastAsia="zh-CN"/>
        </w:rPr>
        <w:t xml:space="preserve">      </w:t>
      </w:r>
      <w:r>
        <w:rPr>
          <w:rFonts w:ascii="宋体" w:hAnsi="宋体"/>
          <w:color w:val="auto"/>
          <w:u w:val="single"/>
          <w:lang w:eastAsia="zh-CN"/>
        </w:rPr>
        <w:t xml:space="preserve">    </w:t>
      </w:r>
    </w:p>
    <w:p w14:paraId="7DD47103">
      <w:pPr>
        <w:jc w:val="center"/>
        <w:rPr>
          <w:rFonts w:hint="eastAsia" w:ascii="宋体" w:hAnsi="宋体"/>
          <w:color w:val="auto"/>
          <w:lang w:eastAsia="zh-CN"/>
        </w:rPr>
      </w:pPr>
      <w:r>
        <w:rPr>
          <w:rFonts w:hint="eastAsia" w:ascii="宋体" w:hAnsi="宋体"/>
          <w:color w:val="auto"/>
          <w:lang w:eastAsia="zh-CN"/>
        </w:rPr>
        <w:t xml:space="preserve">                                  </w:t>
      </w:r>
      <w:r>
        <w:rPr>
          <w:rFonts w:hint="eastAsia" w:ascii="宋体" w:hAnsi="宋体"/>
          <w:color w:val="auto"/>
          <w:u w:val="single"/>
          <w:lang w:eastAsia="zh-CN"/>
        </w:rPr>
        <w:t xml:space="preserve">      </w:t>
      </w:r>
      <w:r>
        <w:rPr>
          <w:rFonts w:hint="eastAsia" w:ascii="宋体" w:hAnsi="宋体"/>
          <w:color w:val="auto"/>
          <w:lang w:eastAsia="zh-CN"/>
        </w:rPr>
        <w:t>年</w:t>
      </w:r>
      <w:r>
        <w:rPr>
          <w:rFonts w:hint="eastAsia" w:ascii="宋体" w:hAnsi="宋体"/>
          <w:color w:val="auto"/>
          <w:u w:val="single"/>
          <w:lang w:eastAsia="zh-CN"/>
        </w:rPr>
        <w:t xml:space="preserve">    </w:t>
      </w:r>
      <w:r>
        <w:rPr>
          <w:rFonts w:hint="eastAsia" w:ascii="宋体" w:hAnsi="宋体"/>
          <w:color w:val="auto"/>
          <w:lang w:eastAsia="zh-CN"/>
        </w:rPr>
        <w:t>月</w:t>
      </w:r>
      <w:r>
        <w:rPr>
          <w:rFonts w:hint="eastAsia" w:ascii="宋体" w:hAnsi="宋体"/>
          <w:color w:val="auto"/>
          <w:u w:val="single"/>
          <w:lang w:eastAsia="zh-CN"/>
        </w:rPr>
        <w:t xml:space="preserve">    </w:t>
      </w:r>
      <w:r>
        <w:rPr>
          <w:rFonts w:hint="eastAsia" w:ascii="宋体" w:hAnsi="宋体"/>
          <w:color w:val="auto"/>
          <w:lang w:eastAsia="zh-CN"/>
        </w:rPr>
        <w:t>日</w:t>
      </w:r>
    </w:p>
    <w:p w14:paraId="30867398">
      <w:pPr>
        <w:spacing w:line="480" w:lineRule="auto"/>
        <w:rPr>
          <w:color w:val="auto"/>
          <w:lang w:eastAsia="zh-CN"/>
        </w:rPr>
      </w:pPr>
    </w:p>
    <w:p w14:paraId="0C7E7417">
      <w:pPr>
        <w:spacing w:line="480" w:lineRule="auto"/>
        <w:ind w:firstLine="360" w:firstLineChars="200"/>
        <w:rPr>
          <w:color w:val="auto"/>
          <w:sz w:val="18"/>
          <w:szCs w:val="18"/>
          <w:lang w:eastAsia="zh-CN"/>
        </w:rPr>
      </w:pPr>
      <w:r>
        <w:rPr>
          <w:color w:val="auto"/>
          <w:sz w:val="18"/>
          <w:szCs w:val="18"/>
          <w:lang w:eastAsia="zh-CN"/>
        </w:rPr>
        <w:t>注：</w:t>
      </w:r>
    </w:p>
    <w:p w14:paraId="60F43473">
      <w:pPr>
        <w:spacing w:line="480" w:lineRule="auto"/>
        <w:ind w:firstLine="360" w:firstLineChars="200"/>
        <w:rPr>
          <w:color w:val="auto"/>
          <w:sz w:val="18"/>
          <w:szCs w:val="18"/>
          <w:lang w:eastAsia="zh-CN"/>
        </w:rPr>
      </w:pPr>
      <w:r>
        <w:rPr>
          <w:color w:val="auto"/>
          <w:sz w:val="18"/>
          <w:szCs w:val="18"/>
          <w:lang w:eastAsia="zh-CN"/>
        </w:rPr>
        <w:t>1.如果</w:t>
      </w:r>
      <w:r>
        <w:rPr>
          <w:rFonts w:hint="eastAsia"/>
          <w:color w:val="auto"/>
          <w:sz w:val="18"/>
          <w:szCs w:val="18"/>
          <w:lang w:eastAsia="zh-CN"/>
        </w:rPr>
        <w:t>比选申请</w:t>
      </w:r>
      <w:r>
        <w:rPr>
          <w:color w:val="auto"/>
          <w:sz w:val="18"/>
          <w:szCs w:val="18"/>
          <w:lang w:eastAsia="zh-CN"/>
        </w:rPr>
        <w:t>文件由委托代理人签署，则</w:t>
      </w:r>
      <w:r>
        <w:rPr>
          <w:rFonts w:hint="eastAsia"/>
          <w:color w:val="auto"/>
          <w:sz w:val="18"/>
          <w:szCs w:val="18"/>
          <w:lang w:eastAsia="zh-CN"/>
        </w:rPr>
        <w:t>比选申请人</w:t>
      </w:r>
      <w:r>
        <w:rPr>
          <w:color w:val="auto"/>
          <w:sz w:val="18"/>
          <w:szCs w:val="18"/>
          <w:lang w:eastAsia="zh-CN"/>
        </w:rPr>
        <w:t>须提交授权委托书，授权委托书须满足下列要求：</w:t>
      </w:r>
    </w:p>
    <w:p w14:paraId="662130FC">
      <w:pPr>
        <w:spacing w:line="480" w:lineRule="auto"/>
        <w:ind w:firstLine="360" w:firstLineChars="200"/>
        <w:rPr>
          <w:color w:val="auto"/>
          <w:sz w:val="18"/>
          <w:szCs w:val="18"/>
          <w:lang w:eastAsia="zh-CN"/>
        </w:rPr>
      </w:pPr>
      <w:r>
        <w:rPr>
          <w:color w:val="auto"/>
          <w:sz w:val="18"/>
          <w:szCs w:val="18"/>
          <w:lang w:eastAsia="zh-CN"/>
        </w:rPr>
        <w:t>（1）</w:t>
      </w:r>
      <w:r>
        <w:rPr>
          <w:rFonts w:hint="eastAsia"/>
          <w:color w:val="auto"/>
          <w:sz w:val="18"/>
          <w:szCs w:val="18"/>
          <w:lang w:eastAsia="zh-CN"/>
        </w:rPr>
        <w:t>比选申请人</w:t>
      </w:r>
      <w:r>
        <w:rPr>
          <w:color w:val="auto"/>
          <w:sz w:val="18"/>
          <w:szCs w:val="18"/>
          <w:lang w:eastAsia="zh-CN"/>
        </w:rPr>
        <w:t>须在授权委托书上加盖</w:t>
      </w:r>
      <w:r>
        <w:rPr>
          <w:rFonts w:hint="eastAsia"/>
          <w:color w:val="auto"/>
          <w:sz w:val="18"/>
          <w:szCs w:val="18"/>
          <w:lang w:eastAsia="zh-CN"/>
        </w:rPr>
        <w:t>比选申请人</w:t>
      </w:r>
      <w:r>
        <w:rPr>
          <w:color w:val="auto"/>
          <w:sz w:val="18"/>
          <w:szCs w:val="18"/>
          <w:lang w:eastAsia="zh-CN"/>
        </w:rPr>
        <w:t>单位章；</w:t>
      </w:r>
    </w:p>
    <w:p w14:paraId="1707A3D9">
      <w:pPr>
        <w:spacing w:line="480" w:lineRule="auto"/>
        <w:ind w:firstLine="360" w:firstLineChars="200"/>
        <w:rPr>
          <w:color w:val="auto"/>
          <w:sz w:val="18"/>
          <w:szCs w:val="18"/>
          <w:lang w:eastAsia="zh-CN"/>
        </w:rPr>
      </w:pPr>
      <w:r>
        <w:rPr>
          <w:color w:val="auto"/>
          <w:sz w:val="18"/>
          <w:szCs w:val="18"/>
          <w:lang w:eastAsia="zh-CN"/>
        </w:rPr>
        <w:t>（2）法定代表人和委托代理人必须在授权书上</w:t>
      </w:r>
      <w:r>
        <w:rPr>
          <w:rFonts w:hint="eastAsia"/>
          <w:color w:val="auto"/>
          <w:sz w:val="18"/>
          <w:szCs w:val="18"/>
          <w:lang w:eastAsia="zh-CN"/>
        </w:rPr>
        <w:t>签署</w:t>
      </w:r>
      <w:r>
        <w:rPr>
          <w:color w:val="auto"/>
          <w:sz w:val="18"/>
          <w:szCs w:val="18"/>
          <w:lang w:eastAsia="zh-CN"/>
        </w:rPr>
        <w:t>个人</w:t>
      </w:r>
      <w:r>
        <w:rPr>
          <w:rFonts w:hint="eastAsia"/>
          <w:color w:val="auto"/>
          <w:sz w:val="18"/>
          <w:szCs w:val="18"/>
          <w:lang w:eastAsia="zh-CN"/>
        </w:rPr>
        <w:t>签名</w:t>
      </w:r>
      <w:r>
        <w:rPr>
          <w:color w:val="auto"/>
          <w:sz w:val="18"/>
          <w:szCs w:val="18"/>
          <w:lang w:eastAsia="zh-CN"/>
        </w:rPr>
        <w:t>或</w:t>
      </w:r>
      <w:r>
        <w:rPr>
          <w:rFonts w:hint="eastAsia"/>
          <w:color w:val="auto"/>
          <w:sz w:val="18"/>
          <w:szCs w:val="18"/>
          <w:lang w:eastAsia="zh-CN"/>
        </w:rPr>
        <w:t>加盖</w:t>
      </w:r>
      <w:r>
        <w:rPr>
          <w:color w:val="auto"/>
          <w:sz w:val="18"/>
          <w:szCs w:val="18"/>
          <w:lang w:eastAsia="zh-CN"/>
        </w:rPr>
        <w:t>个人签名章。</w:t>
      </w:r>
    </w:p>
    <w:p w14:paraId="22C4F9B9">
      <w:pPr>
        <w:spacing w:line="480" w:lineRule="auto"/>
        <w:ind w:firstLine="360" w:firstLineChars="200"/>
        <w:rPr>
          <w:color w:val="auto"/>
          <w:sz w:val="18"/>
          <w:szCs w:val="18"/>
          <w:lang w:eastAsia="zh-CN"/>
        </w:rPr>
      </w:pPr>
      <w:r>
        <w:rPr>
          <w:color w:val="auto"/>
          <w:sz w:val="18"/>
          <w:szCs w:val="18"/>
          <w:lang w:eastAsia="zh-CN"/>
        </w:rPr>
        <w:t>（3）委托代理人只能是一个人，且不能再授予他人，否则其授权无效；</w:t>
      </w:r>
    </w:p>
    <w:p w14:paraId="020B7938">
      <w:pPr>
        <w:spacing w:line="480" w:lineRule="auto"/>
        <w:ind w:firstLine="360" w:firstLineChars="200"/>
        <w:rPr>
          <w:color w:val="auto"/>
          <w:lang w:eastAsia="zh-CN"/>
        </w:rPr>
      </w:pPr>
      <w:r>
        <w:rPr>
          <w:color w:val="auto"/>
          <w:sz w:val="18"/>
          <w:szCs w:val="18"/>
          <w:lang w:eastAsia="zh-CN"/>
        </w:rPr>
        <w:t>2.如果由</w:t>
      </w:r>
      <w:r>
        <w:rPr>
          <w:rFonts w:hint="eastAsia"/>
          <w:color w:val="auto"/>
          <w:sz w:val="18"/>
          <w:szCs w:val="18"/>
          <w:lang w:eastAsia="zh-CN"/>
        </w:rPr>
        <w:t>比选申请人</w:t>
      </w:r>
      <w:r>
        <w:rPr>
          <w:color w:val="auto"/>
          <w:sz w:val="18"/>
          <w:szCs w:val="18"/>
          <w:lang w:eastAsia="zh-CN"/>
        </w:rPr>
        <w:t>的委托代理人签署</w:t>
      </w:r>
      <w:r>
        <w:rPr>
          <w:rFonts w:hint="eastAsia"/>
          <w:color w:val="auto"/>
          <w:sz w:val="18"/>
          <w:szCs w:val="18"/>
          <w:lang w:val="en-US" w:eastAsia="zh-CN"/>
        </w:rPr>
        <w:t>比选申请</w:t>
      </w:r>
      <w:r>
        <w:rPr>
          <w:color w:val="auto"/>
          <w:sz w:val="18"/>
          <w:szCs w:val="18"/>
          <w:lang w:eastAsia="zh-CN"/>
        </w:rPr>
        <w:t>文件，则不需提供法定代表人身份证明。</w:t>
      </w:r>
      <w:r>
        <w:rPr>
          <w:color w:val="auto"/>
          <w:lang w:eastAsia="zh-CN"/>
        </w:rPr>
        <w:br w:type="page"/>
      </w:r>
    </w:p>
    <w:p w14:paraId="4629FD43">
      <w:pPr>
        <w:spacing w:line="480" w:lineRule="auto"/>
        <w:jc w:val="center"/>
        <w:rPr>
          <w:b/>
          <w:bCs/>
          <w:color w:val="auto"/>
          <w:sz w:val="28"/>
          <w:szCs w:val="28"/>
          <w:lang w:eastAsia="zh-CN"/>
        </w:rPr>
      </w:pPr>
      <w:r>
        <w:rPr>
          <w:color w:val="auto"/>
          <w:sz w:val="28"/>
          <w:szCs w:val="28"/>
          <w:lang w:eastAsia="zh-CN"/>
        </w:rPr>
        <w:t>法定代表人身份证明</w:t>
      </w:r>
    </w:p>
    <w:p w14:paraId="068EE9DB">
      <w:pPr>
        <w:spacing w:line="480" w:lineRule="auto"/>
        <w:rPr>
          <w:color w:val="auto"/>
          <w:lang w:eastAsia="zh-CN"/>
        </w:rPr>
      </w:pPr>
    </w:p>
    <w:p w14:paraId="0F566C53">
      <w:pPr>
        <w:spacing w:line="480" w:lineRule="auto"/>
        <w:rPr>
          <w:color w:val="auto"/>
          <w:lang w:eastAsia="zh-CN"/>
        </w:rPr>
      </w:pPr>
    </w:p>
    <w:p w14:paraId="10D738B0">
      <w:pPr>
        <w:spacing w:line="480" w:lineRule="auto"/>
        <w:ind w:firstLine="420" w:firstLineChars="200"/>
        <w:rPr>
          <w:color w:val="auto"/>
          <w:lang w:eastAsia="zh-CN"/>
        </w:rPr>
      </w:pPr>
      <w:r>
        <w:rPr>
          <w:rFonts w:hint="eastAsia"/>
          <w:color w:val="auto"/>
          <w:lang w:eastAsia="zh-CN"/>
        </w:rPr>
        <w:t>比选申请人</w:t>
      </w:r>
      <w:r>
        <w:rPr>
          <w:color w:val="auto"/>
          <w:lang w:eastAsia="zh-CN"/>
        </w:rPr>
        <w:t>名称：</w:t>
      </w:r>
      <w:r>
        <w:rPr>
          <w:rFonts w:hint="eastAsia"/>
          <w:color w:val="auto"/>
          <w:u w:val="single"/>
          <w:lang w:eastAsia="zh-CN"/>
        </w:rPr>
        <w:t xml:space="preserve">                                </w:t>
      </w:r>
    </w:p>
    <w:p w14:paraId="7C1BBF7E">
      <w:pPr>
        <w:spacing w:line="480" w:lineRule="auto"/>
        <w:ind w:firstLine="420" w:firstLineChars="200"/>
        <w:rPr>
          <w:color w:val="auto"/>
          <w:lang w:eastAsia="zh-CN"/>
        </w:rPr>
      </w:pPr>
      <w:r>
        <w:rPr>
          <w:color w:val="auto"/>
          <w:lang w:eastAsia="zh-CN"/>
        </w:rPr>
        <w:t>姓名：</w:t>
      </w:r>
      <w:r>
        <w:rPr>
          <w:color w:val="auto"/>
          <w:u w:val="single"/>
          <w:lang w:eastAsia="zh-CN"/>
        </w:rPr>
        <w:t xml:space="preserve">        （法定代表人签字）</w:t>
      </w:r>
      <w:r>
        <w:rPr>
          <w:rFonts w:hint="eastAsia"/>
          <w:color w:val="auto"/>
          <w:lang w:eastAsia="zh-CN"/>
        </w:rPr>
        <w:t>，</w:t>
      </w:r>
      <w:r>
        <w:rPr>
          <w:color w:val="auto"/>
          <w:lang w:eastAsia="zh-CN"/>
        </w:rPr>
        <w:t>性别：</w:t>
      </w:r>
      <w:r>
        <w:rPr>
          <w:color w:val="auto"/>
          <w:u w:val="single"/>
          <w:lang w:eastAsia="zh-CN"/>
        </w:rPr>
        <w:t xml:space="preserve">   </w:t>
      </w:r>
      <w:r>
        <w:rPr>
          <w:rFonts w:hint="eastAsia"/>
          <w:color w:val="auto"/>
          <w:u w:val="single"/>
          <w:lang w:eastAsia="zh-CN"/>
        </w:rPr>
        <w:t xml:space="preserve">   </w:t>
      </w:r>
      <w:r>
        <w:rPr>
          <w:color w:val="auto"/>
          <w:u w:val="single"/>
          <w:lang w:eastAsia="zh-CN"/>
        </w:rPr>
        <w:t xml:space="preserve">  </w:t>
      </w:r>
      <w:r>
        <w:rPr>
          <w:rFonts w:hint="eastAsia"/>
          <w:color w:val="auto"/>
          <w:lang w:eastAsia="zh-CN"/>
        </w:rPr>
        <w:t>，</w:t>
      </w:r>
      <w:r>
        <w:rPr>
          <w:color w:val="auto"/>
          <w:lang w:eastAsia="zh-CN"/>
        </w:rPr>
        <w:t>年龄：</w:t>
      </w:r>
      <w:r>
        <w:rPr>
          <w:color w:val="auto"/>
          <w:u w:val="single"/>
          <w:lang w:eastAsia="zh-CN"/>
        </w:rPr>
        <w:t xml:space="preserve">   </w:t>
      </w:r>
      <w:r>
        <w:rPr>
          <w:rFonts w:hint="eastAsia"/>
          <w:color w:val="auto"/>
          <w:u w:val="single"/>
          <w:lang w:eastAsia="zh-CN"/>
        </w:rPr>
        <w:t xml:space="preserve">   </w:t>
      </w:r>
      <w:r>
        <w:rPr>
          <w:color w:val="auto"/>
          <w:u w:val="single"/>
          <w:lang w:eastAsia="zh-CN"/>
        </w:rPr>
        <w:t xml:space="preserve">  </w:t>
      </w:r>
      <w:r>
        <w:rPr>
          <w:rFonts w:hint="eastAsia"/>
          <w:color w:val="auto"/>
          <w:lang w:eastAsia="zh-CN"/>
        </w:rPr>
        <w:t>，</w:t>
      </w:r>
      <w:r>
        <w:rPr>
          <w:color w:val="auto"/>
          <w:lang w:eastAsia="zh-CN"/>
        </w:rPr>
        <w:t>职务：</w:t>
      </w:r>
      <w:r>
        <w:rPr>
          <w:color w:val="auto"/>
          <w:u w:val="single"/>
          <w:lang w:eastAsia="zh-CN"/>
        </w:rPr>
        <w:t xml:space="preserve">   </w:t>
      </w:r>
      <w:r>
        <w:rPr>
          <w:rFonts w:hint="eastAsia"/>
          <w:color w:val="auto"/>
          <w:u w:val="single"/>
          <w:lang w:eastAsia="zh-CN"/>
        </w:rPr>
        <w:t xml:space="preserve">   </w:t>
      </w:r>
      <w:r>
        <w:rPr>
          <w:color w:val="auto"/>
          <w:u w:val="single"/>
          <w:lang w:eastAsia="zh-CN"/>
        </w:rPr>
        <w:t xml:space="preserve">  </w:t>
      </w:r>
      <w:r>
        <w:rPr>
          <w:rFonts w:hint="eastAsia"/>
          <w:color w:val="auto"/>
          <w:lang w:eastAsia="zh-CN"/>
        </w:rPr>
        <w:t>，</w:t>
      </w:r>
      <w:r>
        <w:rPr>
          <w:color w:val="auto"/>
          <w:lang w:eastAsia="zh-CN"/>
        </w:rPr>
        <w:t>系</w:t>
      </w:r>
      <w:r>
        <w:rPr>
          <w:color w:val="auto"/>
          <w:u w:val="single"/>
          <w:lang w:eastAsia="zh-CN"/>
        </w:rPr>
        <w:t xml:space="preserve">   </w:t>
      </w:r>
      <w:r>
        <w:rPr>
          <w:rFonts w:hint="eastAsia"/>
          <w:color w:val="auto"/>
          <w:u w:val="single"/>
          <w:lang w:eastAsia="zh-CN"/>
        </w:rPr>
        <w:t xml:space="preserve">        </w:t>
      </w:r>
      <w:r>
        <w:rPr>
          <w:color w:val="auto"/>
          <w:u w:val="single"/>
          <w:lang w:eastAsia="zh-CN"/>
        </w:rPr>
        <w:t xml:space="preserve">  </w:t>
      </w:r>
      <w:r>
        <w:rPr>
          <w:color w:val="auto"/>
          <w:lang w:eastAsia="zh-CN"/>
        </w:rPr>
        <w:t>（</w:t>
      </w:r>
      <w:r>
        <w:rPr>
          <w:rFonts w:hint="eastAsia"/>
          <w:color w:val="auto"/>
          <w:lang w:eastAsia="zh-CN"/>
        </w:rPr>
        <w:t>比选申请人</w:t>
      </w:r>
      <w:r>
        <w:rPr>
          <w:color w:val="auto"/>
          <w:lang w:eastAsia="zh-CN"/>
        </w:rPr>
        <w:t>名称）的法定代表人。</w:t>
      </w:r>
    </w:p>
    <w:p w14:paraId="2FC4365F">
      <w:pPr>
        <w:spacing w:line="480" w:lineRule="auto"/>
        <w:ind w:firstLine="420" w:firstLineChars="200"/>
        <w:rPr>
          <w:color w:val="auto"/>
          <w:lang w:eastAsia="zh-CN"/>
        </w:rPr>
      </w:pPr>
      <w:r>
        <w:rPr>
          <w:color w:val="auto"/>
          <w:lang w:eastAsia="zh-CN"/>
        </w:rPr>
        <w:t>特此证明。</w:t>
      </w:r>
    </w:p>
    <w:p w14:paraId="46B49CAD">
      <w:pPr>
        <w:spacing w:line="480" w:lineRule="auto"/>
        <w:ind w:firstLine="420" w:firstLineChars="200"/>
        <w:rPr>
          <w:color w:val="auto"/>
          <w:lang w:eastAsia="zh-CN"/>
        </w:rPr>
      </w:pPr>
      <w:r>
        <w:rPr>
          <w:color w:val="auto"/>
          <w:lang w:eastAsia="zh-CN"/>
        </w:rPr>
        <w:t>附：法定代表人身份证影印件。</w:t>
      </w:r>
    </w:p>
    <w:p w14:paraId="69C8B732">
      <w:pPr>
        <w:spacing w:line="480" w:lineRule="auto"/>
        <w:ind w:firstLine="420" w:firstLineChars="200"/>
        <w:rPr>
          <w:color w:val="auto"/>
          <w:lang w:eastAsia="zh-CN"/>
        </w:rPr>
      </w:pPr>
    </w:p>
    <w:p w14:paraId="24DEA6A8">
      <w:pPr>
        <w:spacing w:line="480" w:lineRule="auto"/>
        <w:ind w:firstLine="420" w:firstLineChars="200"/>
        <w:rPr>
          <w:color w:val="auto"/>
          <w:lang w:eastAsia="zh-CN"/>
        </w:rPr>
      </w:pPr>
    </w:p>
    <w:p w14:paraId="4015787E">
      <w:pPr>
        <w:ind w:firstLine="3885" w:firstLineChars="1850"/>
        <w:jc w:val="center"/>
        <w:rPr>
          <w:rFonts w:hint="eastAsia" w:ascii="宋体" w:hAnsi="宋体"/>
          <w:b/>
          <w:color w:val="auto"/>
          <w:u w:val="single"/>
          <w:lang w:eastAsia="zh-CN"/>
        </w:rPr>
      </w:pPr>
      <w:r>
        <w:rPr>
          <w:rFonts w:hint="eastAsia"/>
          <w:color w:val="auto"/>
          <w:lang w:eastAsia="zh-CN"/>
        </w:rPr>
        <w:t>比选申请人</w:t>
      </w:r>
      <w:r>
        <w:rPr>
          <w:color w:val="auto"/>
          <w:lang w:eastAsia="zh-CN"/>
        </w:rPr>
        <w:t>：</w:t>
      </w:r>
      <w:r>
        <w:rPr>
          <w:color w:val="auto"/>
          <w:u w:val="single"/>
          <w:lang w:eastAsia="zh-CN"/>
        </w:rPr>
        <w:t>（全称）</w:t>
      </w:r>
      <w:r>
        <w:rPr>
          <w:rFonts w:hint="eastAsia"/>
          <w:color w:val="auto"/>
          <w:u w:val="single"/>
          <w:lang w:eastAsia="zh-CN"/>
        </w:rPr>
        <w:t xml:space="preserve">                </w:t>
      </w:r>
      <w:r>
        <w:rPr>
          <w:rFonts w:hint="eastAsia" w:ascii="宋体" w:hAnsi="宋体"/>
          <w:b/>
          <w:color w:val="auto"/>
          <w:u w:val="single"/>
          <w:lang w:eastAsia="zh-CN"/>
        </w:rPr>
        <w:t>（</w:t>
      </w:r>
      <w:r>
        <w:rPr>
          <w:rFonts w:ascii="宋体" w:hAnsi="宋体"/>
          <w:b/>
          <w:color w:val="auto"/>
          <w:u w:val="single"/>
          <w:lang w:eastAsia="zh-CN"/>
        </w:rPr>
        <w:t>盖单位章</w:t>
      </w:r>
      <w:r>
        <w:rPr>
          <w:rFonts w:hint="eastAsia" w:ascii="宋体" w:hAnsi="宋体"/>
          <w:b/>
          <w:color w:val="auto"/>
          <w:u w:val="single"/>
          <w:lang w:eastAsia="zh-CN"/>
        </w:rPr>
        <w:t>）</w:t>
      </w:r>
    </w:p>
    <w:p w14:paraId="40219F1C">
      <w:pPr>
        <w:spacing w:line="480" w:lineRule="auto"/>
        <w:ind w:firstLine="4200" w:firstLineChars="2000"/>
        <w:rPr>
          <w:color w:val="auto"/>
          <w:lang w:eastAsia="zh-CN"/>
        </w:rPr>
      </w:pPr>
    </w:p>
    <w:p w14:paraId="1F520217">
      <w:pPr>
        <w:spacing w:line="480" w:lineRule="auto"/>
        <w:ind w:firstLine="4200" w:firstLineChars="2000"/>
        <w:rPr>
          <w:color w:val="auto"/>
          <w:lang w:eastAsia="zh-CN"/>
        </w:rPr>
      </w:pPr>
    </w:p>
    <w:p w14:paraId="4CB3B989">
      <w:pPr>
        <w:spacing w:line="480" w:lineRule="auto"/>
        <w:ind w:firstLine="4200" w:firstLineChars="2000"/>
        <w:rPr>
          <w:color w:val="auto"/>
          <w:lang w:eastAsia="zh-CN"/>
        </w:rPr>
      </w:pPr>
      <w:r>
        <w:rPr>
          <w:color w:val="auto"/>
          <w:lang w:eastAsia="zh-CN"/>
        </w:rPr>
        <w:t xml:space="preserve">日期：  </w:t>
      </w:r>
      <w:r>
        <w:rPr>
          <w:rFonts w:hint="eastAsia"/>
          <w:color w:val="auto"/>
          <w:lang w:eastAsia="zh-CN"/>
        </w:rPr>
        <w:t xml:space="preserve">      </w:t>
      </w:r>
      <w:r>
        <w:rPr>
          <w:color w:val="auto"/>
          <w:lang w:eastAsia="zh-CN"/>
        </w:rPr>
        <w:t xml:space="preserve"> 年   </w:t>
      </w:r>
      <w:r>
        <w:rPr>
          <w:rFonts w:hint="eastAsia"/>
          <w:color w:val="auto"/>
          <w:lang w:eastAsia="zh-CN"/>
        </w:rPr>
        <w:t xml:space="preserve">  </w:t>
      </w:r>
      <w:r>
        <w:rPr>
          <w:color w:val="auto"/>
          <w:lang w:eastAsia="zh-CN"/>
        </w:rPr>
        <w:t xml:space="preserve">    月   </w:t>
      </w:r>
      <w:r>
        <w:rPr>
          <w:rFonts w:hint="eastAsia"/>
          <w:color w:val="auto"/>
          <w:lang w:eastAsia="zh-CN"/>
        </w:rPr>
        <w:t xml:space="preserve">  </w:t>
      </w:r>
      <w:r>
        <w:rPr>
          <w:color w:val="auto"/>
          <w:lang w:eastAsia="zh-CN"/>
        </w:rPr>
        <w:t xml:space="preserve">    日</w:t>
      </w:r>
    </w:p>
    <w:p w14:paraId="268136FF">
      <w:pPr>
        <w:spacing w:line="480" w:lineRule="auto"/>
        <w:rPr>
          <w:color w:val="auto"/>
          <w:lang w:eastAsia="zh-CN"/>
        </w:rPr>
      </w:pPr>
    </w:p>
    <w:p w14:paraId="1F2DE56F">
      <w:pPr>
        <w:spacing w:line="480" w:lineRule="auto"/>
        <w:rPr>
          <w:color w:val="auto"/>
          <w:lang w:eastAsia="zh-CN"/>
        </w:rPr>
      </w:pPr>
    </w:p>
    <w:p w14:paraId="15F4B02D">
      <w:pPr>
        <w:spacing w:line="480" w:lineRule="auto"/>
        <w:rPr>
          <w:color w:val="auto"/>
          <w:lang w:eastAsia="zh-CN"/>
        </w:rPr>
      </w:pPr>
    </w:p>
    <w:p w14:paraId="310CAB0D">
      <w:pPr>
        <w:spacing w:line="480" w:lineRule="auto"/>
        <w:ind w:firstLine="360" w:firstLineChars="200"/>
        <w:rPr>
          <w:color w:val="auto"/>
          <w:sz w:val="18"/>
          <w:szCs w:val="18"/>
          <w:lang w:eastAsia="zh-CN"/>
        </w:rPr>
      </w:pPr>
      <w:r>
        <w:rPr>
          <w:color w:val="auto"/>
          <w:sz w:val="18"/>
          <w:szCs w:val="18"/>
          <w:lang w:eastAsia="zh-CN"/>
        </w:rPr>
        <w:t>注：</w:t>
      </w:r>
    </w:p>
    <w:p w14:paraId="75D31E78">
      <w:pPr>
        <w:spacing w:line="480" w:lineRule="auto"/>
        <w:ind w:firstLine="360" w:firstLineChars="200"/>
        <w:rPr>
          <w:color w:val="auto"/>
          <w:sz w:val="18"/>
          <w:szCs w:val="18"/>
          <w:lang w:eastAsia="zh-CN"/>
        </w:rPr>
      </w:pPr>
      <w:r>
        <w:rPr>
          <w:color w:val="auto"/>
          <w:sz w:val="18"/>
          <w:szCs w:val="18"/>
          <w:lang w:eastAsia="zh-CN"/>
        </w:rPr>
        <w:t>1.如果</w:t>
      </w:r>
      <w:r>
        <w:rPr>
          <w:rFonts w:hint="eastAsia"/>
          <w:color w:val="auto"/>
          <w:sz w:val="18"/>
          <w:szCs w:val="18"/>
          <w:lang w:eastAsia="zh-CN"/>
        </w:rPr>
        <w:t>比选申请</w:t>
      </w:r>
      <w:r>
        <w:rPr>
          <w:color w:val="auto"/>
          <w:sz w:val="18"/>
          <w:szCs w:val="18"/>
          <w:lang w:eastAsia="zh-CN"/>
        </w:rPr>
        <w:t>文件由法定代表人签署，则</w:t>
      </w:r>
      <w:r>
        <w:rPr>
          <w:rFonts w:hint="eastAsia"/>
          <w:color w:val="auto"/>
          <w:sz w:val="18"/>
          <w:szCs w:val="18"/>
          <w:lang w:eastAsia="zh-CN"/>
        </w:rPr>
        <w:t>比选申请人</w:t>
      </w:r>
      <w:r>
        <w:rPr>
          <w:color w:val="auto"/>
          <w:sz w:val="18"/>
          <w:szCs w:val="18"/>
          <w:lang w:eastAsia="zh-CN"/>
        </w:rPr>
        <w:t>须提交法定代表人身份证明，法定代表人身份证明须满足下列要求：</w:t>
      </w:r>
    </w:p>
    <w:p w14:paraId="1B6392F0">
      <w:pPr>
        <w:spacing w:line="480" w:lineRule="auto"/>
        <w:ind w:firstLine="360" w:firstLineChars="200"/>
        <w:rPr>
          <w:color w:val="auto"/>
          <w:sz w:val="18"/>
          <w:szCs w:val="18"/>
          <w:lang w:eastAsia="zh-CN"/>
        </w:rPr>
      </w:pPr>
      <w:r>
        <w:rPr>
          <w:color w:val="auto"/>
          <w:sz w:val="18"/>
          <w:szCs w:val="18"/>
          <w:lang w:eastAsia="zh-CN"/>
        </w:rPr>
        <w:t>（1）法定代表人签字指</w:t>
      </w:r>
      <w:r>
        <w:rPr>
          <w:rFonts w:hint="eastAsia"/>
          <w:color w:val="auto"/>
          <w:sz w:val="18"/>
          <w:szCs w:val="18"/>
          <w:lang w:eastAsia="zh-CN"/>
        </w:rPr>
        <w:t>签署</w:t>
      </w:r>
      <w:r>
        <w:rPr>
          <w:color w:val="auto"/>
          <w:sz w:val="18"/>
          <w:szCs w:val="18"/>
          <w:lang w:eastAsia="zh-CN"/>
        </w:rPr>
        <w:t>个人</w:t>
      </w:r>
      <w:r>
        <w:rPr>
          <w:rFonts w:hint="eastAsia"/>
          <w:color w:val="auto"/>
          <w:sz w:val="18"/>
          <w:szCs w:val="18"/>
          <w:lang w:eastAsia="zh-CN"/>
        </w:rPr>
        <w:t>签名</w:t>
      </w:r>
      <w:r>
        <w:rPr>
          <w:color w:val="auto"/>
          <w:sz w:val="18"/>
          <w:szCs w:val="18"/>
          <w:lang w:eastAsia="zh-CN"/>
        </w:rPr>
        <w:t>或加盖法定代表人个人签名章；</w:t>
      </w:r>
    </w:p>
    <w:p w14:paraId="372EE6E0">
      <w:pPr>
        <w:spacing w:line="480" w:lineRule="auto"/>
        <w:ind w:firstLine="360" w:firstLineChars="200"/>
        <w:rPr>
          <w:color w:val="auto"/>
          <w:sz w:val="18"/>
          <w:szCs w:val="18"/>
          <w:lang w:eastAsia="zh-CN"/>
        </w:rPr>
      </w:pPr>
      <w:r>
        <w:rPr>
          <w:color w:val="auto"/>
          <w:sz w:val="18"/>
          <w:szCs w:val="18"/>
          <w:lang w:eastAsia="zh-CN"/>
        </w:rPr>
        <w:t>（2）</w:t>
      </w:r>
      <w:r>
        <w:rPr>
          <w:rFonts w:hint="eastAsia"/>
          <w:color w:val="auto"/>
          <w:sz w:val="18"/>
          <w:szCs w:val="18"/>
          <w:lang w:eastAsia="zh-CN"/>
        </w:rPr>
        <w:t>比选申请人</w:t>
      </w:r>
      <w:r>
        <w:rPr>
          <w:color w:val="auto"/>
          <w:sz w:val="18"/>
          <w:szCs w:val="18"/>
          <w:lang w:eastAsia="zh-CN"/>
        </w:rPr>
        <w:t>须在法定代表人身份证明上</w:t>
      </w:r>
      <w:r>
        <w:rPr>
          <w:rFonts w:hint="eastAsia"/>
          <w:color w:val="auto"/>
          <w:sz w:val="18"/>
          <w:szCs w:val="18"/>
          <w:lang w:eastAsia="zh-CN"/>
        </w:rPr>
        <w:t>签署</w:t>
      </w:r>
      <w:r>
        <w:rPr>
          <w:color w:val="auto"/>
          <w:sz w:val="18"/>
          <w:szCs w:val="18"/>
          <w:lang w:eastAsia="zh-CN"/>
        </w:rPr>
        <w:t>个人</w:t>
      </w:r>
      <w:r>
        <w:rPr>
          <w:rFonts w:hint="eastAsia"/>
          <w:color w:val="auto"/>
          <w:sz w:val="18"/>
          <w:szCs w:val="18"/>
          <w:lang w:eastAsia="zh-CN"/>
        </w:rPr>
        <w:t>签名</w:t>
      </w:r>
      <w:r>
        <w:rPr>
          <w:color w:val="auto"/>
          <w:sz w:val="18"/>
          <w:szCs w:val="18"/>
          <w:lang w:eastAsia="zh-CN"/>
        </w:rPr>
        <w:t>或加盖法定代表人个人签名章。</w:t>
      </w:r>
    </w:p>
    <w:p w14:paraId="23A4F3A3">
      <w:pPr>
        <w:spacing w:line="480" w:lineRule="auto"/>
        <w:ind w:firstLine="360" w:firstLineChars="200"/>
        <w:rPr>
          <w:color w:val="auto"/>
          <w:sz w:val="18"/>
          <w:szCs w:val="18"/>
          <w:lang w:eastAsia="zh-CN"/>
        </w:rPr>
      </w:pPr>
      <w:r>
        <w:rPr>
          <w:color w:val="auto"/>
          <w:sz w:val="18"/>
          <w:szCs w:val="18"/>
          <w:lang w:eastAsia="zh-CN"/>
        </w:rPr>
        <w:t>2.如果由</w:t>
      </w:r>
      <w:r>
        <w:rPr>
          <w:rFonts w:hint="eastAsia"/>
          <w:color w:val="auto"/>
          <w:sz w:val="18"/>
          <w:szCs w:val="18"/>
          <w:lang w:eastAsia="zh-CN"/>
        </w:rPr>
        <w:t>比选申请人</w:t>
      </w:r>
      <w:r>
        <w:rPr>
          <w:color w:val="auto"/>
          <w:sz w:val="18"/>
          <w:szCs w:val="18"/>
          <w:lang w:eastAsia="zh-CN"/>
        </w:rPr>
        <w:t>的法定代表人亲自签署</w:t>
      </w:r>
      <w:r>
        <w:rPr>
          <w:rFonts w:hint="eastAsia"/>
          <w:color w:val="auto"/>
          <w:sz w:val="18"/>
          <w:szCs w:val="18"/>
          <w:lang w:val="en-US" w:eastAsia="zh-CN"/>
        </w:rPr>
        <w:t>比选申请</w:t>
      </w:r>
      <w:r>
        <w:rPr>
          <w:color w:val="auto"/>
          <w:sz w:val="18"/>
          <w:szCs w:val="18"/>
          <w:lang w:eastAsia="zh-CN"/>
        </w:rPr>
        <w:t>文件，则不需提交授权委托书。</w:t>
      </w:r>
    </w:p>
    <w:p w14:paraId="5C331B40">
      <w:pPr>
        <w:rPr>
          <w:color w:val="auto"/>
          <w:lang w:eastAsia="zh-CN"/>
        </w:rPr>
      </w:pPr>
      <w:r>
        <w:rPr>
          <w:color w:val="auto"/>
          <w:lang w:eastAsia="zh-CN"/>
        </w:rPr>
        <w:br w:type="page"/>
      </w:r>
    </w:p>
    <w:p w14:paraId="5CE2CB93">
      <w:pPr>
        <w:rPr>
          <w:color w:val="auto"/>
          <w:lang w:eastAsia="zh-CN"/>
        </w:rPr>
      </w:pPr>
    </w:p>
    <w:p w14:paraId="5FFEA13B">
      <w:pPr>
        <w:jc w:val="center"/>
        <w:rPr>
          <w:b/>
          <w:bCs/>
          <w:color w:val="auto"/>
          <w:sz w:val="28"/>
          <w:szCs w:val="28"/>
          <w:lang w:eastAsia="zh-CN"/>
        </w:rPr>
      </w:pPr>
      <w:r>
        <w:rPr>
          <w:rFonts w:hint="eastAsia"/>
          <w:b/>
          <w:bCs/>
          <w:color w:val="auto"/>
          <w:sz w:val="28"/>
          <w:szCs w:val="28"/>
          <w:lang w:eastAsia="zh-CN"/>
        </w:rPr>
        <w:t>三、资格审查资料</w:t>
      </w:r>
    </w:p>
    <w:p w14:paraId="2F16BD26">
      <w:pPr>
        <w:jc w:val="center"/>
        <w:rPr>
          <w:b/>
          <w:bCs/>
          <w:color w:val="auto"/>
          <w:sz w:val="28"/>
          <w:szCs w:val="28"/>
          <w:lang w:eastAsia="zh-CN"/>
        </w:rPr>
      </w:pPr>
      <w:r>
        <w:rPr>
          <w:rFonts w:hint="eastAsia"/>
          <w:b/>
          <w:bCs/>
          <w:color w:val="auto"/>
          <w:sz w:val="28"/>
          <w:szCs w:val="28"/>
          <w:lang w:eastAsia="zh-CN"/>
        </w:rPr>
        <w:t>（一）比选申请人基本情况表</w:t>
      </w:r>
    </w:p>
    <w:tbl>
      <w:tblPr>
        <w:tblStyle w:val="21"/>
        <w:tblW w:w="86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51"/>
        <w:gridCol w:w="898"/>
        <w:gridCol w:w="1026"/>
        <w:gridCol w:w="1286"/>
        <w:gridCol w:w="1127"/>
        <w:gridCol w:w="588"/>
        <w:gridCol w:w="1686"/>
      </w:tblGrid>
      <w:tr w14:paraId="634769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2051" w:type="dxa"/>
            <w:vAlign w:val="center"/>
          </w:tcPr>
          <w:p w14:paraId="7FBF4555">
            <w:pPr>
              <w:spacing w:line="240" w:lineRule="auto"/>
              <w:jc w:val="center"/>
              <w:rPr>
                <w:color w:val="auto"/>
              </w:rPr>
            </w:pPr>
            <w:r>
              <w:rPr>
                <w:rFonts w:hint="eastAsia"/>
                <w:color w:val="auto"/>
                <w:lang w:eastAsia="zh-CN"/>
              </w:rPr>
              <w:t>比选申请人</w:t>
            </w:r>
            <w:r>
              <w:rPr>
                <w:color w:val="auto"/>
              </w:rPr>
              <w:t>名称</w:t>
            </w:r>
          </w:p>
        </w:tc>
        <w:tc>
          <w:tcPr>
            <w:tcW w:w="6611" w:type="dxa"/>
            <w:gridSpan w:val="6"/>
            <w:vAlign w:val="center"/>
          </w:tcPr>
          <w:p w14:paraId="7FF10F1D">
            <w:pPr>
              <w:spacing w:line="240" w:lineRule="auto"/>
              <w:jc w:val="center"/>
              <w:rPr>
                <w:color w:val="auto"/>
              </w:rPr>
            </w:pPr>
          </w:p>
        </w:tc>
      </w:tr>
      <w:tr w14:paraId="0DB662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51" w:type="dxa"/>
            <w:vAlign w:val="center"/>
          </w:tcPr>
          <w:p w14:paraId="19D4705E">
            <w:pPr>
              <w:spacing w:line="240" w:lineRule="auto"/>
              <w:jc w:val="center"/>
              <w:rPr>
                <w:color w:val="auto"/>
              </w:rPr>
            </w:pPr>
            <w:r>
              <w:rPr>
                <w:color w:val="auto"/>
              </w:rPr>
              <w:t>注册地址</w:t>
            </w:r>
          </w:p>
        </w:tc>
        <w:tc>
          <w:tcPr>
            <w:tcW w:w="3210" w:type="dxa"/>
            <w:gridSpan w:val="3"/>
            <w:vAlign w:val="center"/>
          </w:tcPr>
          <w:p w14:paraId="12BE5249">
            <w:pPr>
              <w:spacing w:line="240" w:lineRule="auto"/>
              <w:jc w:val="center"/>
              <w:rPr>
                <w:color w:val="auto"/>
              </w:rPr>
            </w:pPr>
          </w:p>
        </w:tc>
        <w:tc>
          <w:tcPr>
            <w:tcW w:w="1127" w:type="dxa"/>
            <w:vAlign w:val="center"/>
          </w:tcPr>
          <w:p w14:paraId="39DB7A42">
            <w:pPr>
              <w:spacing w:line="240" w:lineRule="auto"/>
              <w:jc w:val="center"/>
              <w:rPr>
                <w:color w:val="auto"/>
              </w:rPr>
            </w:pPr>
            <w:r>
              <w:rPr>
                <w:color w:val="auto"/>
              </w:rPr>
              <w:t>邮政编码</w:t>
            </w:r>
          </w:p>
        </w:tc>
        <w:tc>
          <w:tcPr>
            <w:tcW w:w="2274" w:type="dxa"/>
            <w:gridSpan w:val="2"/>
            <w:vAlign w:val="center"/>
          </w:tcPr>
          <w:p w14:paraId="03750EFD">
            <w:pPr>
              <w:spacing w:line="240" w:lineRule="auto"/>
              <w:jc w:val="center"/>
              <w:rPr>
                <w:color w:val="auto"/>
              </w:rPr>
            </w:pPr>
          </w:p>
        </w:tc>
      </w:tr>
      <w:tr w14:paraId="333CA6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2051" w:type="dxa"/>
            <w:vMerge w:val="restart"/>
            <w:tcBorders>
              <w:bottom w:val="nil"/>
            </w:tcBorders>
            <w:vAlign w:val="center"/>
          </w:tcPr>
          <w:p w14:paraId="0098AE3C">
            <w:pPr>
              <w:spacing w:line="240" w:lineRule="auto"/>
              <w:jc w:val="center"/>
              <w:rPr>
                <w:color w:val="auto"/>
              </w:rPr>
            </w:pPr>
            <w:r>
              <w:rPr>
                <w:color w:val="auto"/>
              </w:rPr>
              <w:t>联系方式</w:t>
            </w:r>
          </w:p>
        </w:tc>
        <w:tc>
          <w:tcPr>
            <w:tcW w:w="898" w:type="dxa"/>
            <w:vAlign w:val="center"/>
          </w:tcPr>
          <w:p w14:paraId="6CDFF749">
            <w:pPr>
              <w:spacing w:line="240" w:lineRule="auto"/>
              <w:jc w:val="center"/>
              <w:rPr>
                <w:color w:val="auto"/>
              </w:rPr>
            </w:pPr>
            <w:r>
              <w:rPr>
                <w:color w:val="auto"/>
              </w:rPr>
              <w:t>联系人</w:t>
            </w:r>
          </w:p>
        </w:tc>
        <w:tc>
          <w:tcPr>
            <w:tcW w:w="2312" w:type="dxa"/>
            <w:gridSpan w:val="2"/>
            <w:vAlign w:val="center"/>
          </w:tcPr>
          <w:p w14:paraId="09BFEED7">
            <w:pPr>
              <w:spacing w:line="240" w:lineRule="auto"/>
              <w:jc w:val="center"/>
              <w:rPr>
                <w:color w:val="auto"/>
              </w:rPr>
            </w:pPr>
          </w:p>
        </w:tc>
        <w:tc>
          <w:tcPr>
            <w:tcW w:w="1127" w:type="dxa"/>
            <w:vAlign w:val="center"/>
          </w:tcPr>
          <w:p w14:paraId="33E36611">
            <w:pPr>
              <w:spacing w:line="240" w:lineRule="auto"/>
              <w:jc w:val="center"/>
              <w:rPr>
                <w:color w:val="auto"/>
              </w:rPr>
            </w:pPr>
            <w:r>
              <w:rPr>
                <w:color w:val="auto"/>
              </w:rPr>
              <w:t>电话</w:t>
            </w:r>
          </w:p>
        </w:tc>
        <w:tc>
          <w:tcPr>
            <w:tcW w:w="2274" w:type="dxa"/>
            <w:gridSpan w:val="2"/>
            <w:vAlign w:val="center"/>
          </w:tcPr>
          <w:p w14:paraId="7DCF43DD">
            <w:pPr>
              <w:spacing w:line="240" w:lineRule="auto"/>
              <w:jc w:val="center"/>
              <w:rPr>
                <w:color w:val="auto"/>
              </w:rPr>
            </w:pPr>
          </w:p>
        </w:tc>
      </w:tr>
      <w:tr w14:paraId="390837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2051" w:type="dxa"/>
            <w:vMerge w:val="continue"/>
            <w:tcBorders>
              <w:top w:val="nil"/>
            </w:tcBorders>
            <w:vAlign w:val="center"/>
          </w:tcPr>
          <w:p w14:paraId="0BB0633C">
            <w:pPr>
              <w:spacing w:line="240" w:lineRule="auto"/>
              <w:jc w:val="center"/>
              <w:rPr>
                <w:color w:val="auto"/>
              </w:rPr>
            </w:pPr>
          </w:p>
        </w:tc>
        <w:tc>
          <w:tcPr>
            <w:tcW w:w="898" w:type="dxa"/>
            <w:vAlign w:val="center"/>
          </w:tcPr>
          <w:p w14:paraId="3C522AB9">
            <w:pPr>
              <w:spacing w:line="240" w:lineRule="auto"/>
              <w:jc w:val="center"/>
              <w:rPr>
                <w:color w:val="auto"/>
              </w:rPr>
            </w:pPr>
            <w:r>
              <w:rPr>
                <w:color w:val="auto"/>
              </w:rPr>
              <w:t>传真</w:t>
            </w:r>
          </w:p>
        </w:tc>
        <w:tc>
          <w:tcPr>
            <w:tcW w:w="2312" w:type="dxa"/>
            <w:gridSpan w:val="2"/>
            <w:vAlign w:val="center"/>
          </w:tcPr>
          <w:p w14:paraId="779DC589">
            <w:pPr>
              <w:spacing w:line="240" w:lineRule="auto"/>
              <w:jc w:val="center"/>
              <w:rPr>
                <w:color w:val="auto"/>
              </w:rPr>
            </w:pPr>
          </w:p>
        </w:tc>
        <w:tc>
          <w:tcPr>
            <w:tcW w:w="1127" w:type="dxa"/>
            <w:vAlign w:val="center"/>
          </w:tcPr>
          <w:p w14:paraId="7A41445A">
            <w:pPr>
              <w:spacing w:line="240" w:lineRule="auto"/>
              <w:jc w:val="center"/>
              <w:rPr>
                <w:color w:val="auto"/>
              </w:rPr>
            </w:pPr>
            <w:r>
              <w:rPr>
                <w:color w:val="auto"/>
              </w:rPr>
              <w:t>电子邮件</w:t>
            </w:r>
          </w:p>
        </w:tc>
        <w:tc>
          <w:tcPr>
            <w:tcW w:w="2274" w:type="dxa"/>
            <w:gridSpan w:val="2"/>
            <w:vAlign w:val="center"/>
          </w:tcPr>
          <w:p w14:paraId="19F0F547">
            <w:pPr>
              <w:spacing w:line="240" w:lineRule="auto"/>
              <w:jc w:val="center"/>
              <w:rPr>
                <w:color w:val="auto"/>
              </w:rPr>
            </w:pPr>
          </w:p>
        </w:tc>
      </w:tr>
      <w:tr w14:paraId="1DA215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51" w:type="dxa"/>
            <w:vAlign w:val="center"/>
          </w:tcPr>
          <w:p w14:paraId="591A479F">
            <w:pPr>
              <w:spacing w:line="240" w:lineRule="auto"/>
              <w:jc w:val="center"/>
              <w:rPr>
                <w:color w:val="auto"/>
              </w:rPr>
            </w:pPr>
            <w:r>
              <w:rPr>
                <w:color w:val="auto"/>
              </w:rPr>
              <w:t>法定代表人</w:t>
            </w:r>
          </w:p>
        </w:tc>
        <w:tc>
          <w:tcPr>
            <w:tcW w:w="898" w:type="dxa"/>
            <w:vAlign w:val="center"/>
          </w:tcPr>
          <w:p w14:paraId="30AC1340">
            <w:pPr>
              <w:spacing w:line="240" w:lineRule="auto"/>
              <w:jc w:val="center"/>
              <w:rPr>
                <w:color w:val="auto"/>
              </w:rPr>
            </w:pPr>
            <w:r>
              <w:rPr>
                <w:color w:val="auto"/>
              </w:rPr>
              <w:t>姓名</w:t>
            </w:r>
          </w:p>
        </w:tc>
        <w:tc>
          <w:tcPr>
            <w:tcW w:w="1026" w:type="dxa"/>
            <w:vAlign w:val="center"/>
          </w:tcPr>
          <w:p w14:paraId="29BDAD1C">
            <w:pPr>
              <w:spacing w:line="240" w:lineRule="auto"/>
              <w:jc w:val="center"/>
              <w:rPr>
                <w:color w:val="auto"/>
              </w:rPr>
            </w:pPr>
          </w:p>
        </w:tc>
        <w:tc>
          <w:tcPr>
            <w:tcW w:w="1286" w:type="dxa"/>
            <w:vAlign w:val="center"/>
          </w:tcPr>
          <w:p w14:paraId="661ADAD7">
            <w:pPr>
              <w:spacing w:line="240" w:lineRule="auto"/>
              <w:jc w:val="center"/>
              <w:rPr>
                <w:color w:val="auto"/>
                <w:lang w:eastAsia="zh-CN"/>
              </w:rPr>
            </w:pPr>
            <w:r>
              <w:rPr>
                <w:rFonts w:hint="eastAsia"/>
                <w:color w:val="auto"/>
                <w:lang w:eastAsia="zh-CN"/>
              </w:rPr>
              <w:t>年龄</w:t>
            </w:r>
          </w:p>
        </w:tc>
        <w:tc>
          <w:tcPr>
            <w:tcW w:w="1127" w:type="dxa"/>
            <w:vAlign w:val="center"/>
          </w:tcPr>
          <w:p w14:paraId="2D6171CF">
            <w:pPr>
              <w:spacing w:line="240" w:lineRule="auto"/>
              <w:jc w:val="center"/>
              <w:rPr>
                <w:color w:val="auto"/>
              </w:rPr>
            </w:pPr>
          </w:p>
        </w:tc>
        <w:tc>
          <w:tcPr>
            <w:tcW w:w="588" w:type="dxa"/>
            <w:vAlign w:val="center"/>
          </w:tcPr>
          <w:p w14:paraId="522EDEE2">
            <w:pPr>
              <w:spacing w:line="240" w:lineRule="auto"/>
              <w:jc w:val="center"/>
              <w:rPr>
                <w:color w:val="auto"/>
              </w:rPr>
            </w:pPr>
            <w:r>
              <w:rPr>
                <w:color w:val="auto"/>
              </w:rPr>
              <w:t>电话</w:t>
            </w:r>
          </w:p>
        </w:tc>
        <w:tc>
          <w:tcPr>
            <w:tcW w:w="1686" w:type="dxa"/>
            <w:vAlign w:val="center"/>
          </w:tcPr>
          <w:p w14:paraId="0DCE7827">
            <w:pPr>
              <w:spacing w:line="240" w:lineRule="auto"/>
              <w:jc w:val="center"/>
              <w:rPr>
                <w:color w:val="auto"/>
              </w:rPr>
            </w:pPr>
          </w:p>
        </w:tc>
      </w:tr>
      <w:tr w14:paraId="1B9624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51" w:type="dxa"/>
            <w:vAlign w:val="center"/>
          </w:tcPr>
          <w:p w14:paraId="2771A18A">
            <w:pPr>
              <w:spacing w:line="240" w:lineRule="auto"/>
              <w:jc w:val="center"/>
              <w:rPr>
                <w:color w:val="auto"/>
              </w:rPr>
            </w:pPr>
            <w:r>
              <w:rPr>
                <w:rFonts w:hint="eastAsia"/>
                <w:color w:val="auto"/>
                <w:lang w:val="en-US" w:eastAsia="zh-CN"/>
              </w:rPr>
              <w:t>项目</w:t>
            </w:r>
            <w:bookmarkStart w:id="34" w:name="_GoBack"/>
            <w:bookmarkEnd w:id="34"/>
            <w:r>
              <w:rPr>
                <w:color w:val="auto"/>
              </w:rPr>
              <w:t>负责人</w:t>
            </w:r>
          </w:p>
        </w:tc>
        <w:tc>
          <w:tcPr>
            <w:tcW w:w="898" w:type="dxa"/>
            <w:vAlign w:val="center"/>
          </w:tcPr>
          <w:p w14:paraId="13C3FE59">
            <w:pPr>
              <w:spacing w:line="240" w:lineRule="auto"/>
              <w:jc w:val="center"/>
              <w:rPr>
                <w:color w:val="auto"/>
              </w:rPr>
            </w:pPr>
            <w:r>
              <w:rPr>
                <w:color w:val="auto"/>
              </w:rPr>
              <w:t>姓名</w:t>
            </w:r>
          </w:p>
        </w:tc>
        <w:tc>
          <w:tcPr>
            <w:tcW w:w="1026" w:type="dxa"/>
            <w:vAlign w:val="center"/>
          </w:tcPr>
          <w:p w14:paraId="066D3014">
            <w:pPr>
              <w:spacing w:line="240" w:lineRule="auto"/>
              <w:jc w:val="center"/>
              <w:rPr>
                <w:color w:val="auto"/>
              </w:rPr>
            </w:pPr>
          </w:p>
        </w:tc>
        <w:tc>
          <w:tcPr>
            <w:tcW w:w="1286" w:type="dxa"/>
            <w:vAlign w:val="center"/>
          </w:tcPr>
          <w:p w14:paraId="4B0AEF23">
            <w:pPr>
              <w:spacing w:line="240" w:lineRule="auto"/>
              <w:jc w:val="center"/>
              <w:rPr>
                <w:color w:val="auto"/>
                <w:lang w:eastAsia="zh-CN"/>
              </w:rPr>
            </w:pPr>
            <w:r>
              <w:rPr>
                <w:rFonts w:hint="eastAsia"/>
                <w:color w:val="auto"/>
                <w:lang w:eastAsia="zh-CN"/>
              </w:rPr>
              <w:t>年龄</w:t>
            </w:r>
          </w:p>
        </w:tc>
        <w:tc>
          <w:tcPr>
            <w:tcW w:w="1127" w:type="dxa"/>
            <w:vAlign w:val="center"/>
          </w:tcPr>
          <w:p w14:paraId="2B8566AC">
            <w:pPr>
              <w:spacing w:line="240" w:lineRule="auto"/>
              <w:jc w:val="center"/>
              <w:rPr>
                <w:color w:val="auto"/>
              </w:rPr>
            </w:pPr>
          </w:p>
        </w:tc>
        <w:tc>
          <w:tcPr>
            <w:tcW w:w="588" w:type="dxa"/>
            <w:vAlign w:val="center"/>
          </w:tcPr>
          <w:p w14:paraId="679A1E6F">
            <w:pPr>
              <w:spacing w:line="240" w:lineRule="auto"/>
              <w:jc w:val="center"/>
              <w:rPr>
                <w:color w:val="auto"/>
              </w:rPr>
            </w:pPr>
            <w:r>
              <w:rPr>
                <w:color w:val="auto"/>
              </w:rPr>
              <w:t>电话</w:t>
            </w:r>
          </w:p>
        </w:tc>
        <w:tc>
          <w:tcPr>
            <w:tcW w:w="1686" w:type="dxa"/>
            <w:vAlign w:val="center"/>
          </w:tcPr>
          <w:p w14:paraId="09791799">
            <w:pPr>
              <w:spacing w:line="240" w:lineRule="auto"/>
              <w:jc w:val="center"/>
              <w:rPr>
                <w:color w:val="auto"/>
              </w:rPr>
            </w:pPr>
          </w:p>
        </w:tc>
      </w:tr>
      <w:tr w14:paraId="3BD13E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2051" w:type="dxa"/>
            <w:vAlign w:val="center"/>
          </w:tcPr>
          <w:p w14:paraId="2DF92606">
            <w:pPr>
              <w:spacing w:line="240" w:lineRule="auto"/>
              <w:jc w:val="center"/>
              <w:rPr>
                <w:color w:val="auto"/>
              </w:rPr>
            </w:pPr>
            <w:r>
              <w:rPr>
                <w:color w:val="auto"/>
              </w:rPr>
              <w:t>统一社会信用代码</w:t>
            </w:r>
          </w:p>
        </w:tc>
        <w:tc>
          <w:tcPr>
            <w:tcW w:w="6611" w:type="dxa"/>
            <w:gridSpan w:val="6"/>
            <w:vAlign w:val="center"/>
          </w:tcPr>
          <w:p w14:paraId="2AD57461">
            <w:pPr>
              <w:spacing w:line="240" w:lineRule="auto"/>
              <w:jc w:val="center"/>
              <w:rPr>
                <w:color w:val="auto"/>
              </w:rPr>
            </w:pPr>
          </w:p>
        </w:tc>
      </w:tr>
      <w:tr w14:paraId="532817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51" w:type="dxa"/>
            <w:vAlign w:val="center"/>
          </w:tcPr>
          <w:p w14:paraId="7A9FBAA2">
            <w:pPr>
              <w:spacing w:line="240" w:lineRule="auto"/>
              <w:jc w:val="center"/>
              <w:rPr>
                <w:color w:val="auto"/>
              </w:rPr>
            </w:pPr>
            <w:r>
              <w:rPr>
                <w:color w:val="auto"/>
              </w:rPr>
              <w:t>注册资本</w:t>
            </w:r>
          </w:p>
        </w:tc>
        <w:tc>
          <w:tcPr>
            <w:tcW w:w="6611" w:type="dxa"/>
            <w:gridSpan w:val="6"/>
            <w:vAlign w:val="center"/>
          </w:tcPr>
          <w:p w14:paraId="3D9CB081">
            <w:pPr>
              <w:spacing w:line="240" w:lineRule="auto"/>
              <w:jc w:val="center"/>
              <w:rPr>
                <w:color w:val="auto"/>
              </w:rPr>
            </w:pPr>
          </w:p>
        </w:tc>
      </w:tr>
      <w:tr w14:paraId="43ACEB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2051" w:type="dxa"/>
            <w:vAlign w:val="center"/>
          </w:tcPr>
          <w:p w14:paraId="05F5AE7D">
            <w:pPr>
              <w:spacing w:line="240" w:lineRule="auto"/>
              <w:jc w:val="center"/>
              <w:rPr>
                <w:color w:val="auto"/>
              </w:rPr>
            </w:pPr>
            <w:r>
              <w:rPr>
                <w:color w:val="auto"/>
              </w:rPr>
              <w:t>成立日期</w:t>
            </w:r>
          </w:p>
        </w:tc>
        <w:tc>
          <w:tcPr>
            <w:tcW w:w="6611" w:type="dxa"/>
            <w:gridSpan w:val="6"/>
            <w:vAlign w:val="center"/>
          </w:tcPr>
          <w:p w14:paraId="46634483">
            <w:pPr>
              <w:spacing w:line="240" w:lineRule="auto"/>
              <w:jc w:val="center"/>
              <w:rPr>
                <w:color w:val="auto"/>
              </w:rPr>
            </w:pPr>
          </w:p>
        </w:tc>
      </w:tr>
      <w:tr w14:paraId="4152E7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051" w:type="dxa"/>
            <w:vAlign w:val="center"/>
          </w:tcPr>
          <w:p w14:paraId="6F842EFD">
            <w:pPr>
              <w:spacing w:line="240" w:lineRule="auto"/>
              <w:jc w:val="center"/>
              <w:rPr>
                <w:color w:val="auto"/>
              </w:rPr>
            </w:pPr>
            <w:r>
              <w:rPr>
                <w:color w:val="auto"/>
              </w:rPr>
              <w:t>基本账户开户银行</w:t>
            </w:r>
          </w:p>
        </w:tc>
        <w:tc>
          <w:tcPr>
            <w:tcW w:w="6611" w:type="dxa"/>
            <w:gridSpan w:val="6"/>
            <w:vAlign w:val="center"/>
          </w:tcPr>
          <w:p w14:paraId="125EBF48">
            <w:pPr>
              <w:spacing w:line="240" w:lineRule="auto"/>
              <w:jc w:val="center"/>
              <w:rPr>
                <w:color w:val="auto"/>
              </w:rPr>
            </w:pPr>
          </w:p>
        </w:tc>
      </w:tr>
      <w:tr w14:paraId="61C2F8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51" w:type="dxa"/>
            <w:vAlign w:val="center"/>
          </w:tcPr>
          <w:p w14:paraId="730DED9D">
            <w:pPr>
              <w:spacing w:line="240" w:lineRule="auto"/>
              <w:jc w:val="center"/>
              <w:rPr>
                <w:color w:val="auto"/>
              </w:rPr>
            </w:pPr>
            <w:r>
              <w:rPr>
                <w:color w:val="auto"/>
              </w:rPr>
              <w:t>基本账户银行账号</w:t>
            </w:r>
          </w:p>
        </w:tc>
        <w:tc>
          <w:tcPr>
            <w:tcW w:w="6611" w:type="dxa"/>
            <w:gridSpan w:val="6"/>
            <w:vAlign w:val="center"/>
          </w:tcPr>
          <w:p w14:paraId="3C28E558">
            <w:pPr>
              <w:spacing w:line="240" w:lineRule="auto"/>
              <w:jc w:val="center"/>
              <w:rPr>
                <w:color w:val="auto"/>
              </w:rPr>
            </w:pPr>
          </w:p>
        </w:tc>
      </w:tr>
      <w:tr w14:paraId="2BAA4C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51" w:type="dxa"/>
            <w:vAlign w:val="center"/>
          </w:tcPr>
          <w:p w14:paraId="48ADA4F5">
            <w:pPr>
              <w:spacing w:line="240" w:lineRule="auto"/>
              <w:jc w:val="center"/>
              <w:rPr>
                <w:color w:val="auto"/>
              </w:rPr>
            </w:pPr>
            <w:r>
              <w:rPr>
                <w:color w:val="auto"/>
              </w:rPr>
              <w:t>经营范围</w:t>
            </w:r>
          </w:p>
        </w:tc>
        <w:tc>
          <w:tcPr>
            <w:tcW w:w="6611" w:type="dxa"/>
            <w:gridSpan w:val="6"/>
            <w:vAlign w:val="center"/>
          </w:tcPr>
          <w:p w14:paraId="614719F0">
            <w:pPr>
              <w:spacing w:line="240" w:lineRule="auto"/>
              <w:jc w:val="center"/>
              <w:rPr>
                <w:color w:val="auto"/>
              </w:rPr>
            </w:pPr>
          </w:p>
        </w:tc>
      </w:tr>
      <w:tr w14:paraId="40BCD5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5" w:hRule="atLeast"/>
        </w:trPr>
        <w:tc>
          <w:tcPr>
            <w:tcW w:w="2051" w:type="dxa"/>
            <w:vAlign w:val="center"/>
          </w:tcPr>
          <w:p w14:paraId="5EBF975E">
            <w:pPr>
              <w:spacing w:line="240" w:lineRule="auto"/>
              <w:jc w:val="center"/>
              <w:rPr>
                <w:color w:val="auto"/>
                <w:lang w:eastAsia="zh-CN"/>
              </w:rPr>
            </w:pPr>
            <w:r>
              <w:rPr>
                <w:rFonts w:hint="eastAsia"/>
                <w:color w:val="auto"/>
                <w:lang w:eastAsia="zh-CN"/>
              </w:rPr>
              <w:t>比选申请人</w:t>
            </w:r>
            <w:r>
              <w:rPr>
                <w:color w:val="auto"/>
                <w:lang w:eastAsia="zh-CN"/>
              </w:rPr>
              <w:t>关联企业情况</w:t>
            </w:r>
          </w:p>
        </w:tc>
        <w:tc>
          <w:tcPr>
            <w:tcW w:w="6611" w:type="dxa"/>
            <w:gridSpan w:val="6"/>
            <w:vAlign w:val="center"/>
          </w:tcPr>
          <w:p w14:paraId="3FF3F092">
            <w:pPr>
              <w:spacing w:line="240" w:lineRule="auto"/>
              <w:jc w:val="both"/>
              <w:rPr>
                <w:color w:val="auto"/>
                <w:lang w:eastAsia="zh-CN"/>
              </w:rPr>
            </w:pPr>
            <w:r>
              <w:rPr>
                <w:rFonts w:hint="eastAsia"/>
                <w:color w:val="auto"/>
                <w:lang w:eastAsia="zh-CN"/>
              </w:rPr>
              <w:t>比选申请人</w:t>
            </w:r>
            <w:r>
              <w:rPr>
                <w:color w:val="auto"/>
                <w:lang w:eastAsia="zh-CN"/>
              </w:rPr>
              <w:t>应提供关联企业情况（如有），包括：</w:t>
            </w:r>
          </w:p>
          <w:p w14:paraId="5B578CE1">
            <w:pPr>
              <w:spacing w:line="240" w:lineRule="auto"/>
              <w:jc w:val="both"/>
              <w:rPr>
                <w:color w:val="auto"/>
                <w:lang w:eastAsia="zh-CN"/>
              </w:rPr>
            </w:pPr>
            <w:r>
              <w:rPr>
                <w:rFonts w:hint="eastAsia"/>
                <w:color w:val="auto"/>
                <w:lang w:eastAsia="zh-CN"/>
              </w:rPr>
              <w:t>（</w:t>
            </w:r>
            <w:r>
              <w:rPr>
                <w:color w:val="auto"/>
                <w:lang w:eastAsia="zh-CN"/>
              </w:rPr>
              <w:t>1</w:t>
            </w:r>
            <w:r>
              <w:rPr>
                <w:rFonts w:hint="eastAsia"/>
                <w:color w:val="auto"/>
                <w:lang w:eastAsia="zh-CN"/>
              </w:rPr>
              <w:t>）比选申请人</w:t>
            </w:r>
            <w:r>
              <w:rPr>
                <w:color w:val="auto"/>
                <w:lang w:eastAsia="zh-CN"/>
              </w:rPr>
              <w:t>的所有股东名称及相应股权（出资额）比例：如</w:t>
            </w:r>
            <w:r>
              <w:rPr>
                <w:rFonts w:hint="eastAsia"/>
                <w:color w:val="auto"/>
                <w:lang w:eastAsia="zh-CN"/>
              </w:rPr>
              <w:t>比选申请人</w:t>
            </w:r>
            <w:r>
              <w:rPr>
                <w:color w:val="auto"/>
                <w:lang w:eastAsia="zh-CN"/>
              </w:rPr>
              <w:t>为上市公司，</w:t>
            </w:r>
            <w:r>
              <w:rPr>
                <w:rFonts w:hint="eastAsia"/>
                <w:color w:val="auto"/>
                <w:lang w:eastAsia="zh-CN"/>
              </w:rPr>
              <w:t>比选申请人</w:t>
            </w:r>
            <w:r>
              <w:rPr>
                <w:color w:val="auto"/>
                <w:lang w:eastAsia="zh-CN"/>
              </w:rPr>
              <w:t>应提供股权占公司股份总数50%以上的所有股东名称及相应股权比例；</w:t>
            </w:r>
          </w:p>
          <w:p w14:paraId="01B38A24">
            <w:pPr>
              <w:spacing w:line="240" w:lineRule="auto"/>
              <w:jc w:val="both"/>
              <w:rPr>
                <w:color w:val="auto"/>
                <w:lang w:eastAsia="zh-CN"/>
              </w:rPr>
            </w:pPr>
            <w:r>
              <w:rPr>
                <w:rFonts w:hint="eastAsia"/>
                <w:color w:val="auto"/>
                <w:lang w:eastAsia="zh-CN"/>
              </w:rPr>
              <w:t>（</w:t>
            </w:r>
            <w:r>
              <w:rPr>
                <w:color w:val="auto"/>
                <w:lang w:eastAsia="zh-CN"/>
              </w:rPr>
              <w:t>2</w:t>
            </w:r>
            <w:r>
              <w:rPr>
                <w:rFonts w:hint="eastAsia"/>
                <w:color w:val="auto"/>
                <w:lang w:eastAsia="zh-CN"/>
              </w:rPr>
              <w:t>）比选申请人</w:t>
            </w:r>
            <w:r>
              <w:rPr>
                <w:color w:val="auto"/>
                <w:lang w:eastAsia="zh-CN"/>
              </w:rPr>
              <w:t>投资（控股）或管理的下属企业名称、持有股权（出资额）比例；</w:t>
            </w:r>
          </w:p>
          <w:p w14:paraId="3186E8B3">
            <w:pPr>
              <w:spacing w:line="240" w:lineRule="auto"/>
              <w:jc w:val="both"/>
              <w:rPr>
                <w:color w:val="auto"/>
                <w:lang w:eastAsia="zh-CN"/>
              </w:rPr>
            </w:pPr>
            <w:r>
              <w:rPr>
                <w:rFonts w:hint="eastAsia"/>
                <w:color w:val="auto"/>
                <w:lang w:eastAsia="zh-CN"/>
              </w:rPr>
              <w:t>（</w:t>
            </w:r>
            <w:r>
              <w:rPr>
                <w:color w:val="auto"/>
                <w:lang w:eastAsia="zh-CN"/>
              </w:rPr>
              <w:t>3</w:t>
            </w:r>
            <w:r>
              <w:rPr>
                <w:rFonts w:hint="eastAsia"/>
                <w:color w:val="auto"/>
                <w:lang w:eastAsia="zh-CN"/>
              </w:rPr>
              <w:t>）</w:t>
            </w:r>
            <w:r>
              <w:rPr>
                <w:color w:val="auto"/>
                <w:lang w:eastAsia="zh-CN"/>
              </w:rPr>
              <w:t>与</w:t>
            </w:r>
            <w:r>
              <w:rPr>
                <w:rFonts w:hint="eastAsia"/>
                <w:color w:val="auto"/>
                <w:lang w:eastAsia="zh-CN"/>
              </w:rPr>
              <w:t>比选申请人</w:t>
            </w:r>
            <w:r>
              <w:rPr>
                <w:color w:val="auto"/>
                <w:lang w:eastAsia="zh-CN"/>
              </w:rPr>
              <w:t>单位负责人（即法定代表人）为同一人的其他单位名称</w:t>
            </w:r>
          </w:p>
        </w:tc>
      </w:tr>
      <w:tr w14:paraId="6121A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2051" w:type="dxa"/>
            <w:vAlign w:val="center"/>
          </w:tcPr>
          <w:p w14:paraId="2C5EBCD9">
            <w:pPr>
              <w:spacing w:line="240" w:lineRule="auto"/>
              <w:jc w:val="center"/>
              <w:rPr>
                <w:color w:val="auto"/>
              </w:rPr>
            </w:pPr>
            <w:r>
              <w:rPr>
                <w:color w:val="auto"/>
              </w:rPr>
              <w:t>备注</w:t>
            </w:r>
          </w:p>
        </w:tc>
        <w:tc>
          <w:tcPr>
            <w:tcW w:w="6611" w:type="dxa"/>
            <w:gridSpan w:val="6"/>
            <w:vAlign w:val="center"/>
          </w:tcPr>
          <w:p w14:paraId="2D62E457">
            <w:pPr>
              <w:spacing w:line="240" w:lineRule="auto"/>
              <w:jc w:val="center"/>
              <w:rPr>
                <w:color w:val="auto"/>
              </w:rPr>
            </w:pPr>
          </w:p>
        </w:tc>
      </w:tr>
    </w:tbl>
    <w:p w14:paraId="21847182">
      <w:pPr>
        <w:rPr>
          <w:color w:val="auto"/>
        </w:rPr>
      </w:pPr>
    </w:p>
    <w:p w14:paraId="6708F6CF">
      <w:pPr>
        <w:pStyle w:val="8"/>
        <w:widowControl w:val="0"/>
        <w:autoSpaceDE/>
        <w:autoSpaceDN/>
        <w:adjustRightInd/>
        <w:snapToGrid/>
        <w:spacing w:before="79" w:beforeLines="33" w:after="79" w:afterLines="33"/>
        <w:ind w:right="42" w:rightChars="20" w:firstLine="420" w:firstLineChars="200"/>
        <w:textAlignment w:val="auto"/>
        <w:rPr>
          <w:rFonts w:hAnsi="宋体" w:cs="宋体"/>
          <w:color w:val="auto"/>
          <w:highlight w:val="none"/>
          <w:lang w:eastAsia="zh-CN"/>
        </w:rPr>
      </w:pPr>
      <w:r>
        <w:rPr>
          <w:rFonts w:hint="eastAsia"/>
          <w:b/>
          <w:bCs/>
          <w:color w:val="auto"/>
          <w:highlight w:val="none"/>
          <w:lang w:eastAsia="zh-CN"/>
        </w:rPr>
        <w:t>1.</w:t>
      </w:r>
      <w:r>
        <w:rPr>
          <w:b/>
          <w:bCs/>
          <w:color w:val="auto"/>
          <w:highlight w:val="none"/>
          <w:lang w:eastAsia="zh-CN"/>
        </w:rPr>
        <w:t>在本表后须附</w:t>
      </w:r>
      <w:r>
        <w:rPr>
          <w:color w:val="auto"/>
          <w:highlight w:val="none"/>
          <w:lang w:eastAsia="zh-CN"/>
        </w:rPr>
        <w:t>：</w:t>
      </w:r>
      <w:r>
        <w:rPr>
          <w:rFonts w:hint="eastAsia"/>
          <w:color w:val="auto"/>
          <w:highlight w:val="none"/>
          <w:lang w:eastAsia="zh-CN"/>
        </w:rPr>
        <w:t>比选申请人应</w:t>
      </w:r>
      <w:r>
        <w:rPr>
          <w:rFonts w:hint="eastAsia" w:hAnsi="宋体" w:cs="宋体"/>
          <w:color w:val="auto"/>
          <w:highlight w:val="none"/>
          <w:lang w:eastAsia="zh-CN"/>
        </w:rPr>
        <w:t>提供企业营业执照或事业单位法人证书证明材料的原件原色扫描件；</w:t>
      </w:r>
    </w:p>
    <w:p w14:paraId="745EDA4C">
      <w:pPr>
        <w:pStyle w:val="8"/>
        <w:widowControl w:val="0"/>
        <w:autoSpaceDE/>
        <w:autoSpaceDN/>
        <w:adjustRightInd/>
        <w:snapToGrid/>
        <w:spacing w:before="79" w:beforeLines="33" w:after="79" w:afterLines="33"/>
        <w:ind w:right="42" w:rightChars="20" w:firstLine="420" w:firstLineChars="200"/>
        <w:textAlignment w:val="auto"/>
        <w:rPr>
          <w:rFonts w:hAnsi="宋体" w:cs="宋体"/>
          <w:color w:val="auto"/>
          <w:highlight w:val="none"/>
          <w:lang w:eastAsia="zh-CN"/>
        </w:rPr>
      </w:pPr>
      <w:r>
        <w:rPr>
          <w:rFonts w:hint="eastAsia" w:hAnsi="宋体" w:cs="宋体"/>
          <w:color w:val="auto"/>
          <w:highlight w:val="none"/>
          <w:lang w:eastAsia="zh-CN"/>
        </w:rPr>
        <w:t>2.如近年来，比选申请人法人机构发生合法变更或重组或法人名称变更时，应提供相关部门的合法批准文件。</w:t>
      </w:r>
    </w:p>
    <w:p w14:paraId="18594228">
      <w:pPr>
        <w:rPr>
          <w:rFonts w:hint="eastAsia" w:hAnsi="宋体" w:cs="宋体"/>
          <w:color w:val="auto"/>
          <w:lang w:eastAsia="zh-CN"/>
        </w:rPr>
      </w:pPr>
    </w:p>
    <w:p w14:paraId="315378B0">
      <w:pPr>
        <w:rPr>
          <w:rFonts w:hint="eastAsia" w:hAnsi="宋体" w:cs="宋体"/>
          <w:color w:val="auto"/>
          <w:lang w:eastAsia="zh-CN"/>
        </w:rPr>
      </w:pPr>
    </w:p>
    <w:p w14:paraId="370C4521">
      <w:pPr>
        <w:rPr>
          <w:rFonts w:hint="eastAsia" w:hAnsi="宋体" w:cs="宋体"/>
          <w:color w:val="auto"/>
          <w:lang w:eastAsia="zh-CN"/>
        </w:rPr>
      </w:pPr>
    </w:p>
    <w:p w14:paraId="4E369937">
      <w:pPr>
        <w:rPr>
          <w:rFonts w:hint="eastAsia" w:hAnsi="宋体" w:cs="宋体"/>
          <w:color w:val="auto"/>
          <w:lang w:eastAsia="zh-CN"/>
        </w:rPr>
      </w:pPr>
    </w:p>
    <w:p w14:paraId="2130404A">
      <w:pPr>
        <w:ind w:firstLine="420" w:firstLineChars="200"/>
        <w:rPr>
          <w:color w:val="auto"/>
          <w:lang w:eastAsia="zh-CN"/>
        </w:rPr>
      </w:pPr>
    </w:p>
    <w:p w14:paraId="5C9A79E0">
      <w:pPr>
        <w:rPr>
          <w:color w:val="auto"/>
          <w:lang w:eastAsia="zh-CN"/>
        </w:rPr>
      </w:pPr>
    </w:p>
    <w:p w14:paraId="5EE835CD">
      <w:pPr>
        <w:jc w:val="center"/>
        <w:rPr>
          <w:color w:val="auto"/>
          <w:lang w:eastAsia="zh-CN"/>
        </w:rPr>
      </w:pPr>
      <w:r>
        <w:rPr>
          <w:rFonts w:hint="eastAsia"/>
          <w:b/>
          <w:bCs/>
          <w:color w:val="auto"/>
          <w:sz w:val="28"/>
          <w:szCs w:val="28"/>
          <w:lang w:eastAsia="zh-CN"/>
        </w:rPr>
        <w:t>（二）完成的类似项目情况表</w:t>
      </w:r>
    </w:p>
    <w:tbl>
      <w:tblPr>
        <w:tblStyle w:val="21"/>
        <w:tblW w:w="783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7"/>
        <w:gridCol w:w="1134"/>
        <w:gridCol w:w="1366"/>
        <w:gridCol w:w="1267"/>
        <w:gridCol w:w="1800"/>
      </w:tblGrid>
      <w:tr w14:paraId="47DC4D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jc w:val="center"/>
        </w:trPr>
        <w:tc>
          <w:tcPr>
            <w:tcW w:w="2267" w:type="dxa"/>
            <w:vAlign w:val="center"/>
          </w:tcPr>
          <w:p w14:paraId="2EE3665B">
            <w:pPr>
              <w:spacing w:line="240" w:lineRule="auto"/>
              <w:jc w:val="center"/>
              <w:rPr>
                <w:b/>
                <w:bCs/>
                <w:color w:val="auto"/>
                <w:lang w:eastAsia="zh-CN"/>
              </w:rPr>
            </w:pPr>
            <w:r>
              <w:rPr>
                <w:rFonts w:hint="eastAsia"/>
                <w:b/>
                <w:bCs/>
                <w:color w:val="auto"/>
                <w:lang w:eastAsia="zh-CN"/>
              </w:rPr>
              <w:t>序号</w:t>
            </w:r>
          </w:p>
        </w:tc>
        <w:tc>
          <w:tcPr>
            <w:tcW w:w="1134" w:type="dxa"/>
            <w:vAlign w:val="center"/>
          </w:tcPr>
          <w:p w14:paraId="351BC462">
            <w:pPr>
              <w:spacing w:line="240" w:lineRule="auto"/>
              <w:jc w:val="center"/>
              <w:rPr>
                <w:b/>
                <w:bCs/>
                <w:color w:val="auto"/>
              </w:rPr>
            </w:pPr>
            <w:r>
              <w:rPr>
                <w:b/>
                <w:bCs/>
                <w:color w:val="auto"/>
              </w:rPr>
              <w:t>1</w:t>
            </w:r>
          </w:p>
        </w:tc>
        <w:tc>
          <w:tcPr>
            <w:tcW w:w="1366" w:type="dxa"/>
            <w:vAlign w:val="center"/>
          </w:tcPr>
          <w:p w14:paraId="03FAE71B">
            <w:pPr>
              <w:spacing w:line="240" w:lineRule="auto"/>
              <w:jc w:val="center"/>
              <w:rPr>
                <w:b/>
                <w:bCs/>
                <w:color w:val="auto"/>
              </w:rPr>
            </w:pPr>
            <w:r>
              <w:rPr>
                <w:b/>
                <w:bCs/>
                <w:color w:val="auto"/>
              </w:rPr>
              <w:t>2</w:t>
            </w:r>
          </w:p>
        </w:tc>
        <w:tc>
          <w:tcPr>
            <w:tcW w:w="1267" w:type="dxa"/>
            <w:vAlign w:val="center"/>
          </w:tcPr>
          <w:p w14:paraId="5F757904">
            <w:pPr>
              <w:spacing w:line="240" w:lineRule="auto"/>
              <w:jc w:val="center"/>
              <w:rPr>
                <w:b/>
                <w:bCs/>
                <w:color w:val="auto"/>
              </w:rPr>
            </w:pPr>
            <w:r>
              <w:rPr>
                <w:b/>
                <w:bCs/>
                <w:color w:val="auto"/>
              </w:rPr>
              <w:t>3</w:t>
            </w:r>
          </w:p>
        </w:tc>
        <w:tc>
          <w:tcPr>
            <w:tcW w:w="1800" w:type="dxa"/>
            <w:vAlign w:val="center"/>
          </w:tcPr>
          <w:p w14:paraId="3B1777BA">
            <w:pPr>
              <w:spacing w:line="240" w:lineRule="auto"/>
              <w:jc w:val="center"/>
              <w:rPr>
                <w:b/>
                <w:bCs/>
                <w:color w:val="auto"/>
                <w:lang w:eastAsia="zh-CN"/>
              </w:rPr>
            </w:pPr>
            <w:r>
              <w:rPr>
                <w:rFonts w:hint="eastAsia"/>
                <w:b/>
                <w:bCs/>
                <w:color w:val="auto"/>
                <w:lang w:eastAsia="zh-CN"/>
              </w:rPr>
              <w:t>......</w:t>
            </w:r>
          </w:p>
        </w:tc>
      </w:tr>
      <w:tr w14:paraId="0E1D4D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jc w:val="center"/>
        </w:trPr>
        <w:tc>
          <w:tcPr>
            <w:tcW w:w="2267" w:type="dxa"/>
            <w:vAlign w:val="center"/>
          </w:tcPr>
          <w:p w14:paraId="47DBDD86">
            <w:pPr>
              <w:spacing w:line="240" w:lineRule="auto"/>
              <w:jc w:val="center"/>
              <w:rPr>
                <w:b/>
                <w:bCs/>
                <w:color w:val="auto"/>
              </w:rPr>
            </w:pPr>
            <w:r>
              <w:rPr>
                <w:b/>
                <w:bCs/>
                <w:color w:val="auto"/>
              </w:rPr>
              <w:t>项目名称</w:t>
            </w:r>
          </w:p>
        </w:tc>
        <w:tc>
          <w:tcPr>
            <w:tcW w:w="1134" w:type="dxa"/>
            <w:vAlign w:val="center"/>
          </w:tcPr>
          <w:p w14:paraId="5328BFC9">
            <w:pPr>
              <w:spacing w:line="240" w:lineRule="auto"/>
              <w:jc w:val="center"/>
              <w:rPr>
                <w:color w:val="auto"/>
              </w:rPr>
            </w:pPr>
          </w:p>
        </w:tc>
        <w:tc>
          <w:tcPr>
            <w:tcW w:w="1366" w:type="dxa"/>
            <w:vAlign w:val="center"/>
          </w:tcPr>
          <w:p w14:paraId="6E90D27A">
            <w:pPr>
              <w:spacing w:line="240" w:lineRule="auto"/>
              <w:jc w:val="center"/>
              <w:rPr>
                <w:color w:val="auto"/>
              </w:rPr>
            </w:pPr>
          </w:p>
        </w:tc>
        <w:tc>
          <w:tcPr>
            <w:tcW w:w="1267" w:type="dxa"/>
            <w:vAlign w:val="center"/>
          </w:tcPr>
          <w:p w14:paraId="280CA734">
            <w:pPr>
              <w:spacing w:line="240" w:lineRule="auto"/>
              <w:jc w:val="center"/>
              <w:rPr>
                <w:color w:val="auto"/>
              </w:rPr>
            </w:pPr>
          </w:p>
        </w:tc>
        <w:tc>
          <w:tcPr>
            <w:tcW w:w="1800" w:type="dxa"/>
            <w:vAlign w:val="center"/>
          </w:tcPr>
          <w:p w14:paraId="39B9D378">
            <w:pPr>
              <w:spacing w:line="240" w:lineRule="auto"/>
              <w:jc w:val="center"/>
              <w:rPr>
                <w:color w:val="auto"/>
              </w:rPr>
            </w:pPr>
          </w:p>
        </w:tc>
      </w:tr>
      <w:tr w14:paraId="70F645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jc w:val="center"/>
        </w:trPr>
        <w:tc>
          <w:tcPr>
            <w:tcW w:w="2267" w:type="dxa"/>
            <w:vAlign w:val="center"/>
          </w:tcPr>
          <w:p w14:paraId="7FC31A2C">
            <w:pPr>
              <w:spacing w:line="240" w:lineRule="auto"/>
              <w:jc w:val="center"/>
              <w:rPr>
                <w:b/>
                <w:bCs/>
                <w:color w:val="auto"/>
                <w:lang w:eastAsia="zh-CN"/>
              </w:rPr>
            </w:pPr>
            <w:r>
              <w:rPr>
                <w:rFonts w:hint="eastAsia"/>
                <w:b/>
                <w:bCs/>
                <w:color w:val="auto"/>
                <w:lang w:eastAsia="zh-CN"/>
              </w:rPr>
              <w:t>年份</w:t>
            </w:r>
          </w:p>
        </w:tc>
        <w:tc>
          <w:tcPr>
            <w:tcW w:w="1134" w:type="dxa"/>
            <w:vAlign w:val="center"/>
          </w:tcPr>
          <w:p w14:paraId="56A0413C">
            <w:pPr>
              <w:spacing w:line="240" w:lineRule="auto"/>
              <w:jc w:val="center"/>
              <w:rPr>
                <w:color w:val="auto"/>
              </w:rPr>
            </w:pPr>
          </w:p>
        </w:tc>
        <w:tc>
          <w:tcPr>
            <w:tcW w:w="1366" w:type="dxa"/>
            <w:vAlign w:val="center"/>
          </w:tcPr>
          <w:p w14:paraId="060AE280">
            <w:pPr>
              <w:spacing w:line="240" w:lineRule="auto"/>
              <w:jc w:val="center"/>
              <w:rPr>
                <w:color w:val="auto"/>
              </w:rPr>
            </w:pPr>
          </w:p>
        </w:tc>
        <w:tc>
          <w:tcPr>
            <w:tcW w:w="1267" w:type="dxa"/>
            <w:vAlign w:val="center"/>
          </w:tcPr>
          <w:p w14:paraId="7B23B5E0">
            <w:pPr>
              <w:spacing w:line="240" w:lineRule="auto"/>
              <w:jc w:val="center"/>
              <w:rPr>
                <w:color w:val="auto"/>
              </w:rPr>
            </w:pPr>
          </w:p>
        </w:tc>
        <w:tc>
          <w:tcPr>
            <w:tcW w:w="1800" w:type="dxa"/>
            <w:vAlign w:val="center"/>
          </w:tcPr>
          <w:p w14:paraId="56F6A04A">
            <w:pPr>
              <w:spacing w:line="240" w:lineRule="auto"/>
              <w:jc w:val="center"/>
              <w:rPr>
                <w:color w:val="auto"/>
              </w:rPr>
            </w:pPr>
          </w:p>
        </w:tc>
      </w:tr>
      <w:tr w14:paraId="5860BE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jc w:val="center"/>
        </w:trPr>
        <w:tc>
          <w:tcPr>
            <w:tcW w:w="2267" w:type="dxa"/>
            <w:vAlign w:val="center"/>
          </w:tcPr>
          <w:p w14:paraId="05D8D0B4">
            <w:pPr>
              <w:spacing w:line="240" w:lineRule="auto"/>
              <w:jc w:val="center"/>
              <w:rPr>
                <w:b/>
                <w:bCs/>
                <w:color w:val="auto"/>
                <w:lang w:eastAsia="zh-CN"/>
              </w:rPr>
            </w:pPr>
            <w:r>
              <w:rPr>
                <w:b/>
                <w:bCs/>
                <w:color w:val="auto"/>
                <w:lang w:eastAsia="zh-CN"/>
              </w:rPr>
              <w:t>发包人或发包人单位（全称及联系电话）</w:t>
            </w:r>
          </w:p>
        </w:tc>
        <w:tc>
          <w:tcPr>
            <w:tcW w:w="1134" w:type="dxa"/>
            <w:vAlign w:val="center"/>
          </w:tcPr>
          <w:p w14:paraId="7CDF1CF4">
            <w:pPr>
              <w:spacing w:line="240" w:lineRule="auto"/>
              <w:jc w:val="center"/>
              <w:rPr>
                <w:color w:val="auto"/>
                <w:lang w:eastAsia="zh-CN"/>
              </w:rPr>
            </w:pPr>
          </w:p>
        </w:tc>
        <w:tc>
          <w:tcPr>
            <w:tcW w:w="1366" w:type="dxa"/>
            <w:vAlign w:val="center"/>
          </w:tcPr>
          <w:p w14:paraId="4AAB4A7D">
            <w:pPr>
              <w:spacing w:line="240" w:lineRule="auto"/>
              <w:jc w:val="center"/>
              <w:rPr>
                <w:color w:val="auto"/>
                <w:lang w:eastAsia="zh-CN"/>
              </w:rPr>
            </w:pPr>
          </w:p>
        </w:tc>
        <w:tc>
          <w:tcPr>
            <w:tcW w:w="1267" w:type="dxa"/>
            <w:vAlign w:val="center"/>
          </w:tcPr>
          <w:p w14:paraId="27302F34">
            <w:pPr>
              <w:spacing w:line="240" w:lineRule="auto"/>
              <w:jc w:val="center"/>
              <w:rPr>
                <w:color w:val="auto"/>
                <w:lang w:eastAsia="zh-CN"/>
              </w:rPr>
            </w:pPr>
          </w:p>
        </w:tc>
        <w:tc>
          <w:tcPr>
            <w:tcW w:w="1800" w:type="dxa"/>
            <w:vAlign w:val="center"/>
          </w:tcPr>
          <w:p w14:paraId="15BFE7AF">
            <w:pPr>
              <w:spacing w:line="240" w:lineRule="auto"/>
              <w:jc w:val="center"/>
              <w:rPr>
                <w:color w:val="auto"/>
                <w:lang w:eastAsia="zh-CN"/>
              </w:rPr>
            </w:pPr>
          </w:p>
        </w:tc>
      </w:tr>
      <w:tr w14:paraId="6FC50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jc w:val="center"/>
        </w:trPr>
        <w:tc>
          <w:tcPr>
            <w:tcW w:w="2267" w:type="dxa"/>
            <w:vAlign w:val="center"/>
          </w:tcPr>
          <w:p w14:paraId="6E06346E">
            <w:pPr>
              <w:spacing w:line="240" w:lineRule="auto"/>
              <w:jc w:val="center"/>
              <w:rPr>
                <w:b/>
                <w:bCs/>
                <w:color w:val="auto"/>
                <w:lang w:eastAsia="zh-CN"/>
              </w:rPr>
            </w:pPr>
            <w:r>
              <w:rPr>
                <w:rFonts w:hint="eastAsia"/>
                <w:b/>
                <w:bCs/>
                <w:color w:val="auto"/>
                <w:lang w:eastAsia="zh-CN"/>
              </w:rPr>
              <w:t>工作内容</w:t>
            </w:r>
          </w:p>
        </w:tc>
        <w:tc>
          <w:tcPr>
            <w:tcW w:w="1134" w:type="dxa"/>
            <w:vAlign w:val="center"/>
          </w:tcPr>
          <w:p w14:paraId="7B2EC4D4">
            <w:pPr>
              <w:spacing w:line="240" w:lineRule="auto"/>
              <w:jc w:val="center"/>
              <w:rPr>
                <w:color w:val="auto"/>
                <w:lang w:eastAsia="zh-CN"/>
              </w:rPr>
            </w:pPr>
          </w:p>
        </w:tc>
        <w:tc>
          <w:tcPr>
            <w:tcW w:w="1366" w:type="dxa"/>
            <w:vAlign w:val="center"/>
          </w:tcPr>
          <w:p w14:paraId="43F95F6E">
            <w:pPr>
              <w:spacing w:line="240" w:lineRule="auto"/>
              <w:jc w:val="center"/>
              <w:rPr>
                <w:color w:val="auto"/>
                <w:lang w:eastAsia="zh-CN"/>
              </w:rPr>
            </w:pPr>
          </w:p>
        </w:tc>
        <w:tc>
          <w:tcPr>
            <w:tcW w:w="1267" w:type="dxa"/>
            <w:vAlign w:val="center"/>
          </w:tcPr>
          <w:p w14:paraId="7864EF63">
            <w:pPr>
              <w:spacing w:line="240" w:lineRule="auto"/>
              <w:jc w:val="center"/>
              <w:rPr>
                <w:color w:val="auto"/>
                <w:lang w:eastAsia="zh-CN"/>
              </w:rPr>
            </w:pPr>
          </w:p>
        </w:tc>
        <w:tc>
          <w:tcPr>
            <w:tcW w:w="1800" w:type="dxa"/>
            <w:vAlign w:val="center"/>
          </w:tcPr>
          <w:p w14:paraId="456DE780">
            <w:pPr>
              <w:spacing w:line="240" w:lineRule="auto"/>
              <w:jc w:val="center"/>
              <w:rPr>
                <w:color w:val="auto"/>
                <w:lang w:eastAsia="zh-CN"/>
              </w:rPr>
            </w:pPr>
          </w:p>
        </w:tc>
      </w:tr>
      <w:tr w14:paraId="5304A2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jc w:val="center"/>
        </w:trPr>
        <w:tc>
          <w:tcPr>
            <w:tcW w:w="2267" w:type="dxa"/>
            <w:vAlign w:val="center"/>
          </w:tcPr>
          <w:p w14:paraId="476B59DE">
            <w:pPr>
              <w:spacing w:line="240" w:lineRule="auto"/>
              <w:jc w:val="center"/>
              <w:rPr>
                <w:b/>
                <w:bCs/>
                <w:color w:val="auto"/>
              </w:rPr>
            </w:pPr>
            <w:r>
              <w:rPr>
                <w:b/>
                <w:bCs/>
                <w:color w:val="auto"/>
              </w:rPr>
              <w:t>合同金额</w:t>
            </w:r>
          </w:p>
        </w:tc>
        <w:tc>
          <w:tcPr>
            <w:tcW w:w="1134" w:type="dxa"/>
            <w:vAlign w:val="center"/>
          </w:tcPr>
          <w:p w14:paraId="58202FCF">
            <w:pPr>
              <w:spacing w:line="240" w:lineRule="auto"/>
              <w:jc w:val="center"/>
              <w:rPr>
                <w:color w:val="auto"/>
              </w:rPr>
            </w:pPr>
          </w:p>
        </w:tc>
        <w:tc>
          <w:tcPr>
            <w:tcW w:w="1366" w:type="dxa"/>
            <w:vAlign w:val="center"/>
          </w:tcPr>
          <w:p w14:paraId="27266663">
            <w:pPr>
              <w:spacing w:line="240" w:lineRule="auto"/>
              <w:jc w:val="center"/>
              <w:rPr>
                <w:color w:val="auto"/>
              </w:rPr>
            </w:pPr>
          </w:p>
        </w:tc>
        <w:tc>
          <w:tcPr>
            <w:tcW w:w="1267" w:type="dxa"/>
            <w:vAlign w:val="center"/>
          </w:tcPr>
          <w:p w14:paraId="6EDFC00A">
            <w:pPr>
              <w:spacing w:line="240" w:lineRule="auto"/>
              <w:jc w:val="center"/>
              <w:rPr>
                <w:color w:val="auto"/>
              </w:rPr>
            </w:pPr>
          </w:p>
        </w:tc>
        <w:tc>
          <w:tcPr>
            <w:tcW w:w="1800" w:type="dxa"/>
            <w:vAlign w:val="center"/>
          </w:tcPr>
          <w:p w14:paraId="2CF33371">
            <w:pPr>
              <w:spacing w:line="240" w:lineRule="auto"/>
              <w:jc w:val="center"/>
              <w:rPr>
                <w:color w:val="auto"/>
              </w:rPr>
            </w:pPr>
          </w:p>
        </w:tc>
      </w:tr>
      <w:tr w14:paraId="2FA6BA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jc w:val="center"/>
        </w:trPr>
        <w:tc>
          <w:tcPr>
            <w:tcW w:w="2267" w:type="dxa"/>
            <w:vAlign w:val="center"/>
          </w:tcPr>
          <w:p w14:paraId="412CCF29">
            <w:pPr>
              <w:spacing w:line="240" w:lineRule="auto"/>
              <w:jc w:val="center"/>
              <w:rPr>
                <w:b/>
                <w:bCs/>
                <w:color w:val="auto"/>
              </w:rPr>
            </w:pPr>
            <w:r>
              <w:rPr>
                <w:b/>
                <w:bCs/>
                <w:color w:val="auto"/>
              </w:rPr>
              <w:t>合同签订时间</w:t>
            </w:r>
          </w:p>
        </w:tc>
        <w:tc>
          <w:tcPr>
            <w:tcW w:w="1134" w:type="dxa"/>
            <w:vAlign w:val="center"/>
          </w:tcPr>
          <w:p w14:paraId="32C63ECD">
            <w:pPr>
              <w:spacing w:line="240" w:lineRule="auto"/>
              <w:jc w:val="center"/>
              <w:rPr>
                <w:color w:val="auto"/>
              </w:rPr>
            </w:pPr>
          </w:p>
        </w:tc>
        <w:tc>
          <w:tcPr>
            <w:tcW w:w="1366" w:type="dxa"/>
            <w:vAlign w:val="center"/>
          </w:tcPr>
          <w:p w14:paraId="4C0C7E0E">
            <w:pPr>
              <w:spacing w:line="240" w:lineRule="auto"/>
              <w:jc w:val="center"/>
              <w:rPr>
                <w:color w:val="auto"/>
              </w:rPr>
            </w:pPr>
          </w:p>
        </w:tc>
        <w:tc>
          <w:tcPr>
            <w:tcW w:w="1267" w:type="dxa"/>
            <w:vAlign w:val="center"/>
          </w:tcPr>
          <w:p w14:paraId="11B15A63">
            <w:pPr>
              <w:spacing w:line="240" w:lineRule="auto"/>
              <w:jc w:val="center"/>
              <w:rPr>
                <w:color w:val="auto"/>
              </w:rPr>
            </w:pPr>
          </w:p>
        </w:tc>
        <w:tc>
          <w:tcPr>
            <w:tcW w:w="1800" w:type="dxa"/>
            <w:vAlign w:val="center"/>
          </w:tcPr>
          <w:p w14:paraId="3358E171">
            <w:pPr>
              <w:spacing w:line="240" w:lineRule="auto"/>
              <w:jc w:val="center"/>
              <w:rPr>
                <w:color w:val="auto"/>
              </w:rPr>
            </w:pPr>
          </w:p>
        </w:tc>
      </w:tr>
    </w:tbl>
    <w:p w14:paraId="4C45AD3B">
      <w:pPr>
        <w:ind w:firstLine="420" w:firstLineChars="200"/>
        <w:rPr>
          <w:color w:val="auto"/>
          <w:lang w:eastAsia="zh-CN"/>
        </w:rPr>
      </w:pPr>
    </w:p>
    <w:p w14:paraId="100616D5">
      <w:pPr>
        <w:ind w:firstLine="420" w:firstLineChars="200"/>
        <w:rPr>
          <w:color w:val="auto"/>
          <w:highlight w:val="yellow"/>
          <w:lang w:eastAsia="zh-CN"/>
        </w:rPr>
      </w:pPr>
      <w:r>
        <w:rPr>
          <w:color w:val="auto"/>
          <w:lang w:eastAsia="zh-CN"/>
        </w:rPr>
        <w:t>注：1</w:t>
      </w:r>
      <w:r>
        <w:rPr>
          <w:rFonts w:hint="eastAsia"/>
          <w:color w:val="auto"/>
          <w:lang w:eastAsia="zh-CN"/>
        </w:rPr>
        <w:t>.</w:t>
      </w:r>
      <w:r>
        <w:rPr>
          <w:color w:val="auto"/>
          <w:lang w:eastAsia="zh-CN"/>
        </w:rPr>
        <w:t>业绩要求是自202</w:t>
      </w:r>
      <w:r>
        <w:rPr>
          <w:rFonts w:hint="eastAsia"/>
          <w:color w:val="auto"/>
          <w:lang w:eastAsia="zh-CN"/>
        </w:rPr>
        <w:t>0年1月1日</w:t>
      </w:r>
      <w:r>
        <w:rPr>
          <w:color w:val="auto"/>
          <w:lang w:eastAsia="zh-CN"/>
        </w:rPr>
        <w:t>至</w:t>
      </w:r>
      <w:r>
        <w:rPr>
          <w:rFonts w:hint="eastAsia"/>
          <w:color w:val="auto"/>
          <w:lang w:eastAsia="zh-CN"/>
        </w:rPr>
        <w:t>比选截止日</w:t>
      </w:r>
      <w:r>
        <w:rPr>
          <w:color w:val="auto"/>
          <w:lang w:eastAsia="zh-CN"/>
        </w:rPr>
        <w:t>，以合同签订时间为准；</w:t>
      </w:r>
    </w:p>
    <w:p w14:paraId="5828D3F6">
      <w:pPr>
        <w:ind w:firstLine="840" w:firstLineChars="400"/>
        <w:rPr>
          <w:color w:val="auto"/>
          <w:lang w:eastAsia="zh-CN"/>
        </w:rPr>
      </w:pPr>
      <w:r>
        <w:rPr>
          <w:color w:val="auto"/>
          <w:lang w:eastAsia="zh-CN"/>
        </w:rPr>
        <w:t>2</w:t>
      </w:r>
      <w:r>
        <w:rPr>
          <w:rFonts w:hint="eastAsia"/>
          <w:color w:val="auto"/>
          <w:lang w:eastAsia="zh-CN"/>
        </w:rPr>
        <w:t>.比选申请人应填写已签订合同协议书的业绩简况，并将所列业绩的证明材料（原件原色扫描件）附于本表。本页不够时可另加附页。</w:t>
      </w:r>
      <w:r>
        <w:rPr>
          <w:rFonts w:hint="eastAsia"/>
          <w:b/>
          <w:bCs/>
          <w:color w:val="auto"/>
          <w:lang w:eastAsia="zh-CN"/>
        </w:rPr>
        <w:t>业绩证明须反映资格审查条件及评审加分所涉及的内容。</w:t>
      </w:r>
    </w:p>
    <w:p w14:paraId="3E2CED32">
      <w:pPr>
        <w:ind w:firstLine="840" w:firstLineChars="400"/>
        <w:rPr>
          <w:color w:val="auto"/>
          <w:lang w:eastAsia="zh-CN"/>
        </w:rPr>
      </w:pPr>
      <w:r>
        <w:rPr>
          <w:rFonts w:hint="eastAsia"/>
          <w:color w:val="auto"/>
          <w:lang w:eastAsia="zh-CN"/>
        </w:rPr>
        <w:t>其中合同协议书中业绩若不能评审加分内容的，可加附经委托人盖章确认的证明材料。未附证明材料、或证明材料所要求的信息描述不清晰的，或证明材料未加盖业主单位公章的，该项业绩视为无效。</w:t>
      </w:r>
    </w:p>
    <w:p w14:paraId="74AC597C">
      <w:pPr>
        <w:ind w:firstLine="840" w:firstLineChars="400"/>
        <w:rPr>
          <w:color w:val="auto"/>
          <w:lang w:eastAsia="zh-CN"/>
        </w:rPr>
      </w:pPr>
      <w:r>
        <w:rPr>
          <w:rFonts w:hint="eastAsia"/>
          <w:color w:val="auto"/>
          <w:lang w:eastAsia="zh-CN"/>
        </w:rPr>
        <w:t>3.</w:t>
      </w:r>
      <w:r>
        <w:rPr>
          <w:color w:val="auto"/>
          <w:lang w:eastAsia="zh-CN"/>
        </w:rPr>
        <w:t>如近年来，</w:t>
      </w:r>
      <w:r>
        <w:rPr>
          <w:rFonts w:hint="eastAsia"/>
          <w:color w:val="auto"/>
          <w:lang w:eastAsia="zh-CN"/>
        </w:rPr>
        <w:t>比选申请人</w:t>
      </w:r>
      <w:r>
        <w:rPr>
          <w:color w:val="auto"/>
          <w:lang w:eastAsia="zh-CN"/>
        </w:rPr>
        <w:t>法人机构发生合法变更或重组或法人名称变更时，应提供相关部门的合法批件或其他相关证明材料来证明其所附业绩的继承性。具有母子关系公司，业绩不能互用。如涉及</w:t>
      </w:r>
      <w:r>
        <w:rPr>
          <w:rFonts w:hint="eastAsia"/>
          <w:color w:val="auto"/>
          <w:lang w:eastAsia="zh-CN"/>
        </w:rPr>
        <w:t>单位</w:t>
      </w:r>
      <w:r>
        <w:rPr>
          <w:color w:val="auto"/>
          <w:lang w:eastAsia="zh-CN"/>
        </w:rPr>
        <w:t>分、合的，应提供相关部门的合法批件或其他相关证明。</w:t>
      </w:r>
    </w:p>
    <w:p w14:paraId="3EFABF10">
      <w:pPr>
        <w:rPr>
          <w:color w:val="auto"/>
          <w:lang w:eastAsia="zh-CN"/>
        </w:rPr>
      </w:pPr>
      <w:r>
        <w:rPr>
          <w:color w:val="auto"/>
          <w:lang w:eastAsia="zh-CN"/>
        </w:rPr>
        <w:br w:type="page"/>
      </w:r>
    </w:p>
    <w:p w14:paraId="576DBFFD">
      <w:pPr>
        <w:pStyle w:val="5"/>
        <w:tabs>
          <w:tab w:val="left" w:pos="315"/>
          <w:tab w:val="left" w:pos="4710"/>
        </w:tabs>
        <w:jc w:val="center"/>
        <w:rPr>
          <w:rFonts w:hint="eastAsia" w:ascii="宋体" w:hAnsi="宋体" w:cs="宋体"/>
          <w:bCs w:val="0"/>
          <w:color w:val="auto"/>
          <w:sz w:val="30"/>
          <w:szCs w:val="30"/>
          <w:lang w:eastAsia="zh-CN"/>
        </w:rPr>
      </w:pPr>
      <w:r>
        <w:rPr>
          <w:rFonts w:hint="eastAsia"/>
          <w:color w:val="auto"/>
          <w:lang w:eastAsia="zh-CN"/>
        </w:rPr>
        <w:t>（三）</w:t>
      </w:r>
      <w:r>
        <w:rPr>
          <w:rFonts w:hint="eastAsia" w:ascii="宋体" w:hAnsi="宋体" w:cs="宋体"/>
          <w:bCs w:val="0"/>
          <w:color w:val="auto"/>
          <w:sz w:val="30"/>
          <w:szCs w:val="30"/>
          <w:lang w:eastAsia="zh-CN"/>
        </w:rPr>
        <w:t>比选申请人信誉情况表</w:t>
      </w:r>
    </w:p>
    <w:p w14:paraId="16776E62">
      <w:pPr>
        <w:pStyle w:val="32"/>
        <w:spacing w:before="0" w:beforeAutospacing="0" w:after="0" w:afterAutospacing="0"/>
        <w:ind w:left="420" w:hanging="420" w:hangingChars="200"/>
        <w:rPr>
          <w:rFonts w:hint="eastAsia" w:eastAsia="宋体"/>
          <w:bCs/>
          <w:color w:val="auto"/>
          <w:sz w:val="21"/>
          <w:szCs w:val="21"/>
        </w:rPr>
      </w:pPr>
      <w:r>
        <w:rPr>
          <w:rFonts w:hint="eastAsia" w:eastAsia="宋体"/>
          <w:bCs/>
          <w:color w:val="auto"/>
          <w:sz w:val="21"/>
          <w:szCs w:val="21"/>
          <w:lang w:eastAsia="zh-CN"/>
        </w:rPr>
        <w:t>在此</w:t>
      </w:r>
      <w:r>
        <w:rPr>
          <w:rFonts w:hint="eastAsia" w:eastAsia="宋体"/>
          <w:bCs/>
          <w:color w:val="auto"/>
          <w:sz w:val="21"/>
          <w:szCs w:val="21"/>
        </w:rPr>
        <w:t>附：</w:t>
      </w:r>
    </w:p>
    <w:p w14:paraId="1475FAD9">
      <w:pPr>
        <w:ind w:firstLine="420" w:firstLineChars="200"/>
        <w:jc w:val="both"/>
        <w:rPr>
          <w:rFonts w:hint="eastAsia" w:hAnsi="宋体" w:cs="Courier New"/>
          <w:bCs/>
          <w:color w:val="auto"/>
        </w:rPr>
      </w:pPr>
      <w:r>
        <w:rPr>
          <w:rFonts w:hint="eastAsia" w:ascii="宋体" w:hAnsi="宋体" w:cs="宋体"/>
          <w:color w:val="auto"/>
          <w:lang w:eastAsia="zh-CN"/>
        </w:rPr>
        <w:t>1.比选申请人</w:t>
      </w:r>
      <w:r>
        <w:rPr>
          <w:rFonts w:hint="eastAsia" w:ascii="宋体" w:hAnsi="宋体" w:cs="宋体"/>
          <w:color w:val="auto"/>
        </w:rPr>
        <w:t>（单位）在通过“信用中国”查询“失信被执行人”链接“中国执行信息公开网（http://zxgk.court.gov.cn/shixin/）”的结果网页截图</w:t>
      </w:r>
      <w:r>
        <w:rPr>
          <w:rFonts w:hint="eastAsia" w:ascii="宋体" w:hAnsi="宋体" w:cs="宋体"/>
          <w:color w:val="auto"/>
          <w:lang w:eastAsia="zh-CN"/>
        </w:rPr>
        <w:t>扫描件</w:t>
      </w:r>
      <w:r>
        <w:rPr>
          <w:rFonts w:ascii="宋体" w:hAnsi="宋体"/>
          <w:color w:val="auto"/>
        </w:rPr>
        <w:t>。</w:t>
      </w:r>
    </w:p>
    <w:p w14:paraId="5F797783">
      <w:pPr>
        <w:ind w:firstLine="420" w:firstLineChars="200"/>
        <w:rPr>
          <w:color w:val="auto"/>
        </w:rPr>
      </w:pPr>
      <w:r>
        <w:rPr>
          <w:rFonts w:hint="eastAsia"/>
          <w:color w:val="auto"/>
          <w:lang w:eastAsia="zh-CN"/>
        </w:rPr>
        <w:t>2.比选申请人</w:t>
      </w:r>
      <w:r>
        <w:rPr>
          <w:color w:val="auto"/>
        </w:rPr>
        <w:t>在国家企业信用信息公示系统（www.gsxt.gov.cn）中严重违法失信企业名单查询结果网页截图</w:t>
      </w:r>
      <w:r>
        <w:rPr>
          <w:rFonts w:hint="eastAsia" w:ascii="宋体" w:hAnsi="宋体" w:cs="宋体"/>
          <w:color w:val="auto"/>
          <w:lang w:eastAsia="zh-CN"/>
        </w:rPr>
        <w:t>扫描件</w:t>
      </w:r>
      <w:r>
        <w:rPr>
          <w:rFonts w:hint="eastAsia"/>
          <w:color w:val="auto"/>
        </w:rPr>
        <w:t>。</w:t>
      </w:r>
    </w:p>
    <w:p w14:paraId="3BBAC40C">
      <w:pPr>
        <w:ind w:firstLine="420" w:firstLineChars="200"/>
        <w:rPr>
          <w:rFonts w:cs="Times New Roman"/>
          <w:color w:val="auto"/>
          <w:lang w:eastAsia="zh-CN"/>
        </w:rPr>
      </w:pPr>
      <w:r>
        <w:rPr>
          <w:rFonts w:hint="eastAsia"/>
          <w:color w:val="auto"/>
          <w:lang w:eastAsia="zh-CN"/>
        </w:rPr>
        <w:t>3.</w:t>
      </w:r>
      <w:r>
        <w:rPr>
          <w:rFonts w:hint="eastAsia" w:cs="Times New Roman"/>
          <w:color w:val="auto"/>
          <w:lang w:eastAsia="zh-CN"/>
        </w:rPr>
        <w:t>在2022年1月1日至本项目</w:t>
      </w:r>
      <w:r>
        <w:rPr>
          <w:rFonts w:hint="eastAsia" w:cs="Times New Roman"/>
          <w:color w:val="auto"/>
          <w:lang w:val="en-US" w:eastAsia="zh-CN"/>
        </w:rPr>
        <w:t>比选</w:t>
      </w:r>
      <w:r>
        <w:rPr>
          <w:rFonts w:hint="eastAsia" w:cs="Times New Roman"/>
          <w:color w:val="auto"/>
          <w:lang w:eastAsia="zh-CN"/>
        </w:rPr>
        <w:t>截止日期间，比选申请人（单位）、法定代表人、拟任项目负责人在此期间无行贿犯罪行为承诺函（格式后附）。</w:t>
      </w:r>
    </w:p>
    <w:p w14:paraId="054119E6">
      <w:pPr>
        <w:jc w:val="center"/>
        <w:rPr>
          <w:b/>
          <w:bCs/>
          <w:color w:val="auto"/>
          <w:sz w:val="28"/>
          <w:szCs w:val="28"/>
          <w:lang w:eastAsia="zh-CN"/>
        </w:rPr>
      </w:pPr>
    </w:p>
    <w:p w14:paraId="394E3828">
      <w:pPr>
        <w:jc w:val="center"/>
        <w:rPr>
          <w:b/>
          <w:bCs/>
          <w:color w:val="auto"/>
          <w:sz w:val="28"/>
          <w:szCs w:val="28"/>
          <w:lang w:eastAsia="zh-CN"/>
        </w:rPr>
      </w:pPr>
    </w:p>
    <w:p w14:paraId="6F1A7201">
      <w:pPr>
        <w:jc w:val="center"/>
        <w:rPr>
          <w:b/>
          <w:bCs/>
          <w:color w:val="auto"/>
          <w:sz w:val="28"/>
          <w:szCs w:val="28"/>
          <w:lang w:eastAsia="zh-CN"/>
        </w:rPr>
      </w:pPr>
    </w:p>
    <w:p w14:paraId="5FC6B441">
      <w:pPr>
        <w:jc w:val="center"/>
        <w:rPr>
          <w:b/>
          <w:bCs/>
          <w:color w:val="auto"/>
          <w:sz w:val="28"/>
          <w:szCs w:val="28"/>
          <w:lang w:eastAsia="zh-CN"/>
        </w:rPr>
      </w:pPr>
    </w:p>
    <w:p w14:paraId="47C19738">
      <w:pPr>
        <w:jc w:val="center"/>
        <w:rPr>
          <w:b/>
          <w:bCs/>
          <w:color w:val="auto"/>
          <w:sz w:val="28"/>
          <w:szCs w:val="28"/>
          <w:lang w:eastAsia="zh-CN"/>
        </w:rPr>
      </w:pPr>
    </w:p>
    <w:p w14:paraId="514E10B6">
      <w:pPr>
        <w:jc w:val="center"/>
        <w:rPr>
          <w:b/>
          <w:bCs/>
          <w:color w:val="auto"/>
          <w:sz w:val="28"/>
          <w:szCs w:val="28"/>
          <w:lang w:eastAsia="zh-CN"/>
        </w:rPr>
      </w:pPr>
    </w:p>
    <w:p w14:paraId="2958A5DB">
      <w:pPr>
        <w:jc w:val="center"/>
        <w:rPr>
          <w:b/>
          <w:bCs/>
          <w:color w:val="auto"/>
          <w:sz w:val="28"/>
          <w:szCs w:val="28"/>
          <w:lang w:eastAsia="zh-CN"/>
        </w:rPr>
      </w:pPr>
    </w:p>
    <w:p w14:paraId="70E059A4">
      <w:pPr>
        <w:jc w:val="center"/>
        <w:rPr>
          <w:b/>
          <w:bCs/>
          <w:color w:val="auto"/>
          <w:sz w:val="28"/>
          <w:szCs w:val="28"/>
          <w:lang w:eastAsia="zh-CN"/>
        </w:rPr>
      </w:pPr>
    </w:p>
    <w:p w14:paraId="18025C6D">
      <w:pPr>
        <w:jc w:val="center"/>
        <w:rPr>
          <w:b/>
          <w:bCs/>
          <w:color w:val="auto"/>
          <w:sz w:val="28"/>
          <w:szCs w:val="28"/>
          <w:lang w:eastAsia="zh-CN"/>
        </w:rPr>
      </w:pPr>
    </w:p>
    <w:p w14:paraId="32B1AF2E">
      <w:pPr>
        <w:jc w:val="center"/>
        <w:rPr>
          <w:b/>
          <w:bCs/>
          <w:color w:val="auto"/>
          <w:sz w:val="28"/>
          <w:szCs w:val="28"/>
          <w:lang w:eastAsia="zh-CN"/>
        </w:rPr>
      </w:pPr>
    </w:p>
    <w:p w14:paraId="3A749C0D">
      <w:pPr>
        <w:jc w:val="center"/>
        <w:rPr>
          <w:b/>
          <w:bCs/>
          <w:color w:val="auto"/>
          <w:sz w:val="28"/>
          <w:szCs w:val="28"/>
          <w:lang w:eastAsia="zh-CN"/>
        </w:rPr>
      </w:pPr>
    </w:p>
    <w:p w14:paraId="5DF0C194">
      <w:pPr>
        <w:jc w:val="center"/>
        <w:rPr>
          <w:b/>
          <w:bCs/>
          <w:color w:val="auto"/>
          <w:sz w:val="28"/>
          <w:szCs w:val="28"/>
          <w:lang w:eastAsia="zh-CN"/>
        </w:rPr>
      </w:pPr>
    </w:p>
    <w:p w14:paraId="6F94F841">
      <w:pPr>
        <w:jc w:val="center"/>
        <w:rPr>
          <w:b/>
          <w:bCs/>
          <w:color w:val="auto"/>
          <w:sz w:val="28"/>
          <w:szCs w:val="28"/>
          <w:lang w:eastAsia="zh-CN"/>
        </w:rPr>
      </w:pPr>
    </w:p>
    <w:p w14:paraId="734CCBBA">
      <w:pPr>
        <w:jc w:val="center"/>
        <w:rPr>
          <w:b/>
          <w:bCs/>
          <w:color w:val="auto"/>
          <w:sz w:val="28"/>
          <w:szCs w:val="28"/>
          <w:lang w:eastAsia="zh-CN"/>
        </w:rPr>
      </w:pPr>
    </w:p>
    <w:p w14:paraId="2C918753">
      <w:pPr>
        <w:jc w:val="center"/>
        <w:rPr>
          <w:b/>
          <w:bCs/>
          <w:color w:val="auto"/>
          <w:sz w:val="28"/>
          <w:szCs w:val="28"/>
          <w:lang w:eastAsia="zh-CN"/>
        </w:rPr>
      </w:pPr>
    </w:p>
    <w:p w14:paraId="68233616">
      <w:pPr>
        <w:jc w:val="center"/>
        <w:rPr>
          <w:b/>
          <w:bCs/>
          <w:color w:val="auto"/>
          <w:sz w:val="28"/>
          <w:szCs w:val="28"/>
          <w:lang w:eastAsia="zh-CN"/>
        </w:rPr>
      </w:pPr>
    </w:p>
    <w:p w14:paraId="214CDAE8">
      <w:pPr>
        <w:jc w:val="center"/>
        <w:rPr>
          <w:b/>
          <w:bCs/>
          <w:color w:val="auto"/>
          <w:sz w:val="28"/>
          <w:szCs w:val="28"/>
          <w:lang w:eastAsia="zh-CN"/>
        </w:rPr>
      </w:pPr>
    </w:p>
    <w:p w14:paraId="01CECA50">
      <w:pPr>
        <w:jc w:val="center"/>
        <w:rPr>
          <w:b/>
          <w:bCs/>
          <w:color w:val="auto"/>
          <w:sz w:val="28"/>
          <w:szCs w:val="28"/>
          <w:lang w:eastAsia="zh-CN"/>
        </w:rPr>
      </w:pPr>
    </w:p>
    <w:p w14:paraId="4F7A76B9">
      <w:pPr>
        <w:jc w:val="center"/>
        <w:rPr>
          <w:b/>
          <w:bCs/>
          <w:color w:val="auto"/>
          <w:sz w:val="28"/>
          <w:szCs w:val="28"/>
          <w:lang w:eastAsia="zh-CN"/>
        </w:rPr>
      </w:pPr>
    </w:p>
    <w:p w14:paraId="613696B4">
      <w:pPr>
        <w:jc w:val="center"/>
        <w:rPr>
          <w:b/>
          <w:bCs/>
          <w:color w:val="auto"/>
          <w:sz w:val="28"/>
          <w:szCs w:val="28"/>
          <w:lang w:eastAsia="zh-CN"/>
        </w:rPr>
      </w:pPr>
    </w:p>
    <w:p w14:paraId="1AFD4E3E">
      <w:pPr>
        <w:jc w:val="center"/>
        <w:rPr>
          <w:b/>
          <w:bCs/>
          <w:color w:val="auto"/>
          <w:sz w:val="28"/>
          <w:szCs w:val="28"/>
          <w:lang w:eastAsia="zh-CN"/>
        </w:rPr>
      </w:pPr>
    </w:p>
    <w:p w14:paraId="30EF1060">
      <w:pPr>
        <w:jc w:val="center"/>
        <w:rPr>
          <w:b/>
          <w:bCs/>
          <w:color w:val="auto"/>
          <w:sz w:val="28"/>
          <w:szCs w:val="28"/>
          <w:lang w:eastAsia="zh-CN"/>
        </w:rPr>
      </w:pPr>
      <w:r>
        <w:rPr>
          <w:rFonts w:hint="eastAsia"/>
          <w:b/>
          <w:bCs/>
          <w:color w:val="auto"/>
          <w:sz w:val="28"/>
          <w:szCs w:val="28"/>
          <w:lang w:eastAsia="zh-CN"/>
        </w:rPr>
        <w:t>无行贿犯罪的承诺函</w:t>
      </w:r>
    </w:p>
    <w:p w14:paraId="1E7D10F6">
      <w:pPr>
        <w:rPr>
          <w:color w:val="auto"/>
          <w:lang w:eastAsia="zh-CN"/>
        </w:rPr>
      </w:pPr>
    </w:p>
    <w:p w14:paraId="23DBEF9F">
      <w:pPr>
        <w:rPr>
          <w:color w:val="auto"/>
          <w:lang w:eastAsia="zh-CN"/>
        </w:rPr>
      </w:pPr>
    </w:p>
    <w:p w14:paraId="5A9EF8C5">
      <w:pPr>
        <w:rPr>
          <w:color w:val="auto"/>
          <w:lang w:eastAsia="zh-CN"/>
        </w:rPr>
      </w:pPr>
      <w:r>
        <w:rPr>
          <w:rFonts w:hint="eastAsia"/>
          <w:color w:val="auto"/>
          <w:u w:val="single"/>
          <w:lang w:eastAsia="zh-CN"/>
        </w:rPr>
        <w:t xml:space="preserve">                                                 </w:t>
      </w:r>
      <w:r>
        <w:rPr>
          <w:color w:val="auto"/>
          <w:lang w:eastAsia="zh-CN"/>
        </w:rPr>
        <w:t>：</w:t>
      </w:r>
    </w:p>
    <w:p w14:paraId="008A96F7">
      <w:pPr>
        <w:rPr>
          <w:color w:val="auto"/>
          <w:lang w:eastAsia="zh-CN"/>
        </w:rPr>
      </w:pPr>
    </w:p>
    <w:p w14:paraId="529698F7">
      <w:pPr>
        <w:ind w:firstLine="420" w:firstLineChars="200"/>
        <w:rPr>
          <w:color w:val="auto"/>
          <w:lang w:eastAsia="zh-CN"/>
        </w:rPr>
      </w:pPr>
      <w:r>
        <w:rPr>
          <w:color w:val="auto"/>
          <w:lang w:eastAsia="zh-CN"/>
        </w:rPr>
        <w:t>我方承诺：</w:t>
      </w:r>
    </w:p>
    <w:p w14:paraId="1D37B1E1">
      <w:pPr>
        <w:ind w:firstLine="420" w:firstLineChars="200"/>
        <w:rPr>
          <w:color w:val="auto"/>
        </w:rPr>
      </w:pPr>
      <w:r>
        <w:rPr>
          <w:color w:val="auto"/>
        </w:rPr>
        <w:t>（1）在</w:t>
      </w:r>
      <w:r>
        <w:rPr>
          <w:rFonts w:hint="eastAsia"/>
          <w:color w:val="auto"/>
          <w:lang w:eastAsia="zh-CN"/>
        </w:rPr>
        <w:t>“</w:t>
      </w:r>
      <w:r>
        <w:rPr>
          <w:color w:val="auto"/>
        </w:rPr>
        <w:t>国家企业信用信息公示系统</w:t>
      </w:r>
      <w:r>
        <w:rPr>
          <w:rFonts w:hint="eastAsia"/>
          <w:color w:val="auto"/>
          <w:lang w:eastAsia="zh-CN"/>
        </w:rPr>
        <w:t>”</w:t>
      </w:r>
      <w:r>
        <w:rPr>
          <w:color w:val="auto"/>
        </w:rPr>
        <w:t>（http://www.gsxt.gov.cn）中未被列为严重违法失信企业；</w:t>
      </w:r>
    </w:p>
    <w:p w14:paraId="1B34DB9C">
      <w:pPr>
        <w:ind w:firstLine="420" w:firstLineChars="200"/>
        <w:rPr>
          <w:color w:val="auto"/>
        </w:rPr>
      </w:pPr>
      <w:r>
        <w:rPr>
          <w:color w:val="auto"/>
        </w:rPr>
        <w:t>（2）在</w:t>
      </w:r>
      <w:r>
        <w:rPr>
          <w:rFonts w:hint="eastAsia"/>
          <w:color w:val="auto"/>
          <w:lang w:eastAsia="zh-CN"/>
        </w:rPr>
        <w:t>“</w:t>
      </w:r>
      <w:r>
        <w:rPr>
          <w:color w:val="auto"/>
        </w:rPr>
        <w:t>信用中国</w:t>
      </w:r>
      <w:r>
        <w:rPr>
          <w:rFonts w:hint="eastAsia"/>
          <w:color w:val="auto"/>
          <w:lang w:eastAsia="zh-CN"/>
        </w:rPr>
        <w:t>”</w:t>
      </w:r>
      <w:r>
        <w:rPr>
          <w:color w:val="auto"/>
        </w:rPr>
        <w:t>网站（</w:t>
      </w:r>
      <w:r>
        <w:fldChar w:fldCharType="begin"/>
      </w:r>
      <w:r>
        <w:instrText xml:space="preserve"> HYPERLINK "http://www.creditchina.gov.cn" </w:instrText>
      </w:r>
      <w:r>
        <w:fldChar w:fldCharType="separate"/>
      </w:r>
      <w:r>
        <w:rPr>
          <w:color w:val="auto"/>
        </w:rPr>
        <w:t>http://www.creditchina.gov.cn</w:t>
      </w:r>
      <w:r>
        <w:rPr>
          <w:color w:val="auto"/>
        </w:rPr>
        <w:fldChar w:fldCharType="end"/>
      </w:r>
      <w:r>
        <w:rPr>
          <w:color w:val="auto"/>
        </w:rPr>
        <w:t>）中未被列为严重违法失信企业（通过</w:t>
      </w:r>
      <w:r>
        <w:rPr>
          <w:rFonts w:hint="eastAsia"/>
          <w:color w:val="auto"/>
          <w:lang w:eastAsia="zh-CN"/>
        </w:rPr>
        <w:t>“</w:t>
      </w:r>
      <w:r>
        <w:rPr>
          <w:color w:val="auto"/>
        </w:rPr>
        <w:t>信用中国</w:t>
      </w:r>
      <w:r>
        <w:rPr>
          <w:rFonts w:hint="eastAsia"/>
          <w:color w:val="auto"/>
          <w:lang w:eastAsia="zh-CN"/>
        </w:rPr>
        <w:t>”</w:t>
      </w:r>
      <w:r>
        <w:rPr>
          <w:color w:val="auto"/>
        </w:rPr>
        <w:t>查询</w:t>
      </w:r>
      <w:r>
        <w:rPr>
          <w:rFonts w:hint="eastAsia"/>
          <w:color w:val="auto"/>
          <w:lang w:eastAsia="zh-CN"/>
        </w:rPr>
        <w:t>“</w:t>
      </w:r>
      <w:r>
        <w:rPr>
          <w:color w:val="auto"/>
        </w:rPr>
        <w:t>失信被执行人</w:t>
      </w:r>
      <w:r>
        <w:rPr>
          <w:rFonts w:hint="eastAsia"/>
          <w:color w:val="auto"/>
          <w:lang w:eastAsia="zh-CN"/>
        </w:rPr>
        <w:t>”</w:t>
      </w:r>
      <w:r>
        <w:rPr>
          <w:color w:val="auto"/>
        </w:rPr>
        <w:t>链接</w:t>
      </w:r>
      <w:r>
        <w:rPr>
          <w:rFonts w:hint="eastAsia"/>
          <w:color w:val="auto"/>
          <w:lang w:eastAsia="zh-CN"/>
        </w:rPr>
        <w:t>“</w:t>
      </w:r>
      <w:r>
        <w:rPr>
          <w:color w:val="auto"/>
        </w:rPr>
        <w:t>中国执行信息公开网（</w:t>
      </w:r>
      <w:r>
        <w:fldChar w:fldCharType="begin"/>
      </w:r>
      <w:r>
        <w:instrText xml:space="preserve"> HYPERLINK "http://zxgk.court.gov.cn/shixin/" </w:instrText>
      </w:r>
      <w:r>
        <w:fldChar w:fldCharType="separate"/>
      </w:r>
      <w:r>
        <w:rPr>
          <w:color w:val="auto"/>
        </w:rPr>
        <w:t>http</w:t>
      </w:r>
      <w:r>
        <w:rPr>
          <w:rFonts w:hint="eastAsia"/>
          <w:color w:val="auto"/>
          <w:lang w:eastAsia="zh-CN"/>
        </w:rPr>
        <w:t>:</w:t>
      </w:r>
      <w:r>
        <w:rPr>
          <w:color w:val="auto"/>
        </w:rPr>
        <w:t>//zxgk.court.gov.cn/shixin/</w:t>
      </w:r>
      <w:r>
        <w:rPr>
          <w:color w:val="auto"/>
        </w:rPr>
        <w:fldChar w:fldCharType="end"/>
      </w:r>
      <w:r>
        <w:rPr>
          <w:color w:val="auto"/>
        </w:rPr>
        <w:t>）</w:t>
      </w:r>
      <w:r>
        <w:rPr>
          <w:rFonts w:hint="eastAsia"/>
          <w:color w:val="auto"/>
          <w:lang w:eastAsia="zh-CN"/>
        </w:rPr>
        <w:t>”</w:t>
      </w:r>
      <w:r>
        <w:rPr>
          <w:color w:val="auto"/>
        </w:rPr>
        <w:t>的结果）。</w:t>
      </w:r>
    </w:p>
    <w:p w14:paraId="46F00ABD">
      <w:pPr>
        <w:ind w:firstLine="420" w:firstLineChars="200"/>
        <w:rPr>
          <w:color w:val="auto"/>
          <w:lang w:eastAsia="zh-CN"/>
        </w:rPr>
      </w:pPr>
      <w:r>
        <w:rPr>
          <w:color w:val="auto"/>
          <w:lang w:eastAsia="zh-CN"/>
        </w:rPr>
        <w:t>上述（1）～（2）项内容，如</w:t>
      </w:r>
      <w:r>
        <w:rPr>
          <w:rFonts w:hint="eastAsia"/>
          <w:color w:val="auto"/>
          <w:lang w:eastAsia="zh-CN"/>
        </w:rPr>
        <w:t>比选</w:t>
      </w:r>
      <w:r>
        <w:rPr>
          <w:color w:val="auto"/>
          <w:lang w:eastAsia="zh-CN"/>
        </w:rPr>
        <w:t>人查询在</w:t>
      </w:r>
      <w:r>
        <w:rPr>
          <w:rFonts w:hint="eastAsia"/>
          <w:color w:val="auto"/>
          <w:lang w:eastAsia="zh-CN"/>
        </w:rPr>
        <w:t>比选申请文件递交截止</w:t>
      </w:r>
      <w:r>
        <w:rPr>
          <w:color w:val="auto"/>
          <w:lang w:eastAsia="zh-CN"/>
        </w:rPr>
        <w:t>日</w:t>
      </w:r>
      <w:r>
        <w:rPr>
          <w:rFonts w:hint="eastAsia"/>
          <w:color w:val="auto"/>
          <w:lang w:eastAsia="zh-CN"/>
        </w:rPr>
        <w:t>比选申请人</w:t>
      </w:r>
      <w:r>
        <w:rPr>
          <w:color w:val="auto"/>
          <w:lang w:eastAsia="zh-CN"/>
        </w:rPr>
        <w:t>不符合</w:t>
      </w:r>
      <w:r>
        <w:rPr>
          <w:rFonts w:hint="eastAsia"/>
          <w:color w:val="auto"/>
          <w:lang w:eastAsia="zh-CN"/>
        </w:rPr>
        <w:t>比选</w:t>
      </w:r>
      <w:r>
        <w:rPr>
          <w:color w:val="auto"/>
          <w:lang w:eastAsia="zh-CN"/>
        </w:rPr>
        <w:t>文件要求的，</w:t>
      </w:r>
      <w:r>
        <w:rPr>
          <w:rFonts w:hint="eastAsia"/>
          <w:color w:val="auto"/>
          <w:lang w:eastAsia="zh-CN"/>
        </w:rPr>
        <w:t>评选委员会</w:t>
      </w:r>
      <w:r>
        <w:rPr>
          <w:color w:val="auto"/>
          <w:lang w:eastAsia="zh-CN"/>
        </w:rPr>
        <w:t>应否决我方的</w:t>
      </w:r>
      <w:r>
        <w:rPr>
          <w:rFonts w:hint="eastAsia"/>
          <w:color w:val="auto"/>
          <w:lang w:eastAsia="zh-CN"/>
        </w:rPr>
        <w:t>比选申请</w:t>
      </w:r>
      <w:r>
        <w:rPr>
          <w:color w:val="auto"/>
          <w:lang w:eastAsia="zh-CN"/>
        </w:rPr>
        <w:t>。</w:t>
      </w:r>
    </w:p>
    <w:p w14:paraId="03295530">
      <w:pPr>
        <w:ind w:firstLine="420" w:firstLineChars="200"/>
        <w:rPr>
          <w:color w:val="auto"/>
          <w:lang w:eastAsia="zh-CN"/>
        </w:rPr>
      </w:pPr>
      <w:r>
        <w:rPr>
          <w:color w:val="auto"/>
          <w:lang w:eastAsia="zh-CN"/>
        </w:rPr>
        <w:t>我公司</w:t>
      </w:r>
      <w:r>
        <w:rPr>
          <w:rFonts w:hint="eastAsia"/>
          <w:color w:val="auto"/>
          <w:u w:val="single"/>
          <w:lang w:eastAsia="zh-CN"/>
        </w:rPr>
        <w:t xml:space="preserve">                       </w:t>
      </w:r>
      <w:r>
        <w:rPr>
          <w:color w:val="auto"/>
          <w:u w:val="single"/>
          <w:lang w:eastAsia="zh-CN"/>
        </w:rPr>
        <w:t>（</w:t>
      </w:r>
      <w:r>
        <w:rPr>
          <w:rFonts w:hint="eastAsia"/>
          <w:color w:val="auto"/>
          <w:u w:val="single"/>
          <w:lang w:eastAsia="zh-CN"/>
        </w:rPr>
        <w:t>比选申请人</w:t>
      </w:r>
      <w:r>
        <w:rPr>
          <w:color w:val="auto"/>
          <w:u w:val="single"/>
          <w:lang w:eastAsia="zh-CN"/>
        </w:rPr>
        <w:t>名称）</w:t>
      </w:r>
      <w:r>
        <w:rPr>
          <w:color w:val="auto"/>
          <w:lang w:eastAsia="zh-CN"/>
        </w:rPr>
        <w:t>、法定代表人</w:t>
      </w:r>
      <w:r>
        <w:rPr>
          <w:rFonts w:hint="eastAsia"/>
          <w:color w:val="auto"/>
          <w:u w:val="single"/>
          <w:lang w:eastAsia="zh-CN"/>
        </w:rPr>
        <w:t xml:space="preserve">                       </w:t>
      </w:r>
      <w:r>
        <w:rPr>
          <w:color w:val="auto"/>
          <w:u w:val="single"/>
          <w:lang w:eastAsia="zh-CN"/>
        </w:rPr>
        <w:t>（姓名）</w:t>
      </w:r>
      <w:r>
        <w:rPr>
          <w:rFonts w:hint="eastAsia"/>
          <w:color w:val="auto"/>
          <w:u w:val="single"/>
          <w:lang w:eastAsia="zh-CN"/>
        </w:rPr>
        <w:t>（身份证号：         ）</w:t>
      </w:r>
      <w:r>
        <w:rPr>
          <w:rFonts w:hint="eastAsia"/>
          <w:color w:val="auto"/>
          <w:lang w:eastAsia="zh-CN"/>
        </w:rPr>
        <w:t>、拟任项目负责人</w:t>
      </w:r>
      <w:r>
        <w:rPr>
          <w:rFonts w:hint="eastAsia"/>
          <w:color w:val="auto"/>
          <w:u w:val="single"/>
          <w:lang w:eastAsia="zh-CN"/>
        </w:rPr>
        <w:t xml:space="preserve">                       </w:t>
      </w:r>
      <w:r>
        <w:rPr>
          <w:color w:val="auto"/>
          <w:u w:val="single"/>
          <w:lang w:eastAsia="zh-CN"/>
        </w:rPr>
        <w:t>（姓名）</w:t>
      </w:r>
      <w:r>
        <w:rPr>
          <w:rFonts w:hint="eastAsia"/>
          <w:color w:val="auto"/>
          <w:u w:val="single"/>
          <w:lang w:eastAsia="zh-CN"/>
        </w:rPr>
        <w:t>（身份证号：         ）</w:t>
      </w:r>
      <w:r>
        <w:rPr>
          <w:color w:val="auto"/>
          <w:lang w:eastAsia="zh-CN"/>
        </w:rPr>
        <w:t>在202</w:t>
      </w:r>
      <w:r>
        <w:rPr>
          <w:rFonts w:hint="eastAsia"/>
          <w:color w:val="auto"/>
          <w:lang w:eastAsia="zh-CN"/>
        </w:rPr>
        <w:t>2</w:t>
      </w:r>
      <w:r>
        <w:rPr>
          <w:color w:val="auto"/>
          <w:lang w:eastAsia="zh-CN"/>
        </w:rPr>
        <w:t>年</w:t>
      </w:r>
      <w:r>
        <w:rPr>
          <w:rFonts w:hint="eastAsia"/>
          <w:color w:val="auto"/>
          <w:lang w:eastAsia="zh-CN"/>
        </w:rPr>
        <w:t>1</w:t>
      </w:r>
      <w:r>
        <w:rPr>
          <w:color w:val="auto"/>
          <w:lang w:eastAsia="zh-CN"/>
        </w:rPr>
        <w:t>月1日至本项目</w:t>
      </w:r>
      <w:r>
        <w:rPr>
          <w:rFonts w:hint="eastAsia"/>
          <w:color w:val="auto"/>
          <w:lang w:eastAsia="zh-CN"/>
        </w:rPr>
        <w:t>比选</w:t>
      </w:r>
      <w:r>
        <w:rPr>
          <w:color w:val="auto"/>
          <w:lang w:eastAsia="zh-CN"/>
        </w:rPr>
        <w:t>截止日期间，没有被人民法院生效判决或裁定认定行贿犯罪（包括行贿罪、单位行贿罪、对单位行贿罪、介绍贿赂罪等）。若在合同签订之前发现我单位或承诺人员在上述期间存在行贿犯罪的，可取消我单位中</w:t>
      </w:r>
      <w:r>
        <w:rPr>
          <w:rFonts w:hint="eastAsia"/>
          <w:color w:val="auto"/>
          <w:lang w:eastAsia="zh-CN"/>
        </w:rPr>
        <w:t>选</w:t>
      </w:r>
      <w:r>
        <w:rPr>
          <w:color w:val="auto"/>
          <w:lang w:eastAsia="zh-CN"/>
        </w:rPr>
        <w:t>候选人或中</w:t>
      </w:r>
      <w:r>
        <w:rPr>
          <w:rFonts w:hint="eastAsia"/>
          <w:color w:val="auto"/>
          <w:lang w:eastAsia="zh-CN"/>
        </w:rPr>
        <w:t>选</w:t>
      </w:r>
      <w:r>
        <w:rPr>
          <w:color w:val="auto"/>
          <w:lang w:eastAsia="zh-CN"/>
        </w:rPr>
        <w:t>人资格。若在合同执行期间发现我单位或承诺人员在上述期间存在行贿犯罪的，可从合同款</w:t>
      </w:r>
      <w:r>
        <w:rPr>
          <w:rFonts w:hint="eastAsia" w:ascii="宋体" w:hAnsi="宋体"/>
          <w:color w:val="auto"/>
          <w:lang w:eastAsia="zh-CN"/>
        </w:rPr>
        <w:t>或履约保证金中</w:t>
      </w:r>
      <w:r>
        <w:rPr>
          <w:color w:val="auto"/>
          <w:lang w:eastAsia="zh-CN"/>
        </w:rPr>
        <w:t>扣除</w:t>
      </w:r>
      <w:r>
        <w:rPr>
          <w:rFonts w:hint="eastAsia"/>
          <w:color w:val="auto"/>
          <w:u w:val="single"/>
          <w:lang w:eastAsia="zh-CN"/>
        </w:rPr>
        <w:t>10%签约合同价</w:t>
      </w:r>
      <w:r>
        <w:rPr>
          <w:color w:val="auto"/>
          <w:lang w:eastAsia="zh-CN"/>
        </w:rPr>
        <w:t>作为违约金。</w:t>
      </w:r>
    </w:p>
    <w:p w14:paraId="17799D9D">
      <w:pPr>
        <w:ind w:firstLine="420" w:firstLineChars="200"/>
        <w:rPr>
          <w:color w:val="auto"/>
          <w:lang w:eastAsia="zh-CN"/>
        </w:rPr>
      </w:pPr>
    </w:p>
    <w:p w14:paraId="660A9E23">
      <w:pPr>
        <w:ind w:firstLine="420" w:firstLineChars="200"/>
        <w:rPr>
          <w:color w:val="auto"/>
          <w:lang w:eastAsia="zh-CN"/>
        </w:rPr>
      </w:pPr>
      <w:r>
        <w:rPr>
          <w:color w:val="auto"/>
          <w:lang w:eastAsia="zh-CN"/>
        </w:rPr>
        <w:t>特此承诺。</w:t>
      </w:r>
    </w:p>
    <w:p w14:paraId="086C5AF3">
      <w:pPr>
        <w:ind w:firstLine="420" w:firstLineChars="200"/>
        <w:rPr>
          <w:color w:val="auto"/>
          <w:lang w:eastAsia="zh-CN"/>
        </w:rPr>
      </w:pPr>
    </w:p>
    <w:p w14:paraId="0EBD4F73">
      <w:pPr>
        <w:ind w:firstLine="420" w:firstLineChars="200"/>
        <w:rPr>
          <w:rFonts w:hint="eastAsia" w:ascii="宋体" w:hAnsi="宋体"/>
          <w:color w:val="auto"/>
          <w:lang w:eastAsia="zh-CN"/>
        </w:rPr>
      </w:pPr>
    </w:p>
    <w:p w14:paraId="25A5C365">
      <w:pPr>
        <w:pStyle w:val="16"/>
        <w:ind w:left="0" w:leftChars="0" w:firstLine="0"/>
        <w:jc w:val="right"/>
        <w:rPr>
          <w:rFonts w:hint="eastAsia" w:hAnsi="宋体" w:cs="宋体"/>
          <w:b/>
          <w:color w:val="auto"/>
          <w:sz w:val="21"/>
          <w:u w:val="single"/>
          <w:lang w:eastAsia="zh-CN"/>
        </w:rPr>
      </w:pPr>
      <w:r>
        <w:rPr>
          <w:rFonts w:hint="eastAsia" w:hAnsi="宋体" w:cs="宋体"/>
          <w:b/>
          <w:color w:val="auto"/>
          <w:sz w:val="21"/>
          <w:lang w:eastAsia="zh-CN"/>
        </w:rPr>
        <w:t>比选申请人：</w:t>
      </w:r>
      <w:r>
        <w:rPr>
          <w:rFonts w:hint="eastAsia" w:hAnsi="宋体" w:cs="宋体"/>
          <w:b/>
          <w:color w:val="auto"/>
          <w:sz w:val="21"/>
          <w:u w:val="single"/>
          <w:lang w:eastAsia="zh-CN"/>
        </w:rPr>
        <w:t>（全称）                            （盖单位章）</w:t>
      </w:r>
    </w:p>
    <w:p w14:paraId="28BB31BF">
      <w:pPr>
        <w:jc w:val="right"/>
        <w:rPr>
          <w:rFonts w:hint="eastAsia" w:ascii="宋体" w:hAnsi="宋体" w:cs="宋体"/>
          <w:b/>
          <w:color w:val="auto"/>
          <w:lang w:eastAsia="zh-CN"/>
        </w:rPr>
      </w:pPr>
      <w:r>
        <w:rPr>
          <w:rFonts w:hint="eastAsia" w:ascii="宋体" w:hAnsi="宋体" w:cs="宋体"/>
          <w:b/>
          <w:color w:val="auto"/>
          <w:lang w:eastAsia="zh-CN"/>
        </w:rPr>
        <w:t>法定代表人或授权的代理人：</w:t>
      </w:r>
      <w:r>
        <w:rPr>
          <w:rFonts w:hint="eastAsia" w:ascii="宋体" w:hAnsi="宋体" w:cs="宋体"/>
          <w:b/>
          <w:color w:val="auto"/>
          <w:u w:val="single"/>
          <w:lang w:eastAsia="zh-CN"/>
        </w:rPr>
        <w:t>（职务、姓名）  (签署个人签名或加盖个人签名章)</w:t>
      </w:r>
    </w:p>
    <w:p w14:paraId="60CCF3C9">
      <w:pPr>
        <w:spacing w:after="50"/>
        <w:ind w:firstLine="480"/>
        <w:jc w:val="center"/>
        <w:rPr>
          <w:rFonts w:hint="eastAsia" w:ascii="宋体" w:hAnsi="宋体" w:cs="宋体"/>
          <w:b/>
          <w:color w:val="auto"/>
          <w:spacing w:val="20"/>
          <w:lang w:eastAsia="zh-CN"/>
        </w:rPr>
      </w:pPr>
    </w:p>
    <w:p w14:paraId="399766D2">
      <w:pPr>
        <w:jc w:val="right"/>
        <w:rPr>
          <w:color w:val="auto"/>
          <w:lang w:eastAsia="zh-CN"/>
        </w:rPr>
      </w:pPr>
      <w:r>
        <w:rPr>
          <w:rFonts w:hint="eastAsia" w:ascii="宋体" w:hAnsi="宋体" w:cs="宋体"/>
          <w:b/>
          <w:bCs/>
          <w:color w:val="auto"/>
          <w:lang w:eastAsia="zh-CN"/>
        </w:rPr>
        <w:t>日期：</w:t>
      </w:r>
      <w:r>
        <w:rPr>
          <w:rFonts w:hint="eastAsia" w:ascii="宋体" w:hAnsi="宋体" w:cs="宋体"/>
          <w:b/>
          <w:bCs/>
          <w:color w:val="auto"/>
          <w:u w:val="single"/>
          <w:lang w:eastAsia="zh-CN"/>
        </w:rPr>
        <w:t xml:space="preserve">   </w:t>
      </w:r>
      <w:r>
        <w:rPr>
          <w:rFonts w:hint="eastAsia" w:ascii="宋体" w:hAnsi="宋体" w:cs="宋体"/>
          <w:b/>
          <w:bCs/>
          <w:color w:val="auto"/>
          <w:lang w:eastAsia="zh-CN"/>
        </w:rPr>
        <w:t>年</w:t>
      </w:r>
      <w:r>
        <w:rPr>
          <w:rFonts w:hint="eastAsia" w:ascii="宋体" w:hAnsi="宋体" w:cs="宋体"/>
          <w:b/>
          <w:bCs/>
          <w:color w:val="auto"/>
          <w:u w:val="single"/>
          <w:lang w:eastAsia="zh-CN"/>
        </w:rPr>
        <w:t xml:space="preserve">   </w:t>
      </w:r>
      <w:r>
        <w:rPr>
          <w:rFonts w:hint="eastAsia" w:ascii="宋体" w:hAnsi="宋体" w:cs="宋体"/>
          <w:b/>
          <w:bCs/>
          <w:color w:val="auto"/>
          <w:lang w:eastAsia="zh-CN"/>
        </w:rPr>
        <w:t>月</w:t>
      </w:r>
      <w:r>
        <w:rPr>
          <w:rFonts w:hint="eastAsia" w:ascii="宋体" w:hAnsi="宋体" w:cs="宋体"/>
          <w:b/>
          <w:bCs/>
          <w:color w:val="auto"/>
          <w:u w:val="single"/>
          <w:lang w:eastAsia="zh-CN"/>
        </w:rPr>
        <w:t xml:space="preserve">   </w:t>
      </w:r>
      <w:r>
        <w:rPr>
          <w:rFonts w:hint="eastAsia" w:ascii="宋体" w:hAnsi="宋体" w:cs="宋体"/>
          <w:b/>
          <w:bCs/>
          <w:color w:val="auto"/>
          <w:lang w:eastAsia="zh-CN"/>
        </w:rPr>
        <w:t>日</w:t>
      </w:r>
    </w:p>
    <w:p w14:paraId="29B3AE07">
      <w:pPr>
        <w:rPr>
          <w:color w:val="auto"/>
          <w:lang w:eastAsia="zh-CN"/>
        </w:rPr>
      </w:pPr>
    </w:p>
    <w:p w14:paraId="42DC22AC">
      <w:pPr>
        <w:jc w:val="center"/>
        <w:rPr>
          <w:rStyle w:val="33"/>
          <w:rFonts w:hint="eastAsia" w:ascii="宋体" w:hAnsi="宋体" w:cs="宋体"/>
          <w:b/>
          <w:color w:val="auto"/>
          <w:sz w:val="28"/>
          <w:szCs w:val="28"/>
          <w:lang w:eastAsia="zh-CN"/>
        </w:rPr>
      </w:pPr>
      <w:r>
        <w:rPr>
          <w:color w:val="auto"/>
          <w:lang w:eastAsia="zh-CN"/>
        </w:rPr>
        <w:br w:type="page"/>
      </w:r>
      <w:r>
        <w:rPr>
          <w:rStyle w:val="33"/>
          <w:rFonts w:hint="eastAsia" w:ascii="宋体" w:hAnsi="宋体" w:cs="宋体"/>
          <w:b/>
          <w:color w:val="auto"/>
          <w:sz w:val="28"/>
          <w:szCs w:val="28"/>
          <w:lang w:eastAsia="zh-CN"/>
        </w:rPr>
        <w:t>（四）拟投入本项目主要人员表</w:t>
      </w:r>
    </w:p>
    <w:tbl>
      <w:tblPr>
        <w:tblStyle w:val="17"/>
        <w:tblW w:w="93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701"/>
        <w:gridCol w:w="1791"/>
        <w:gridCol w:w="1614"/>
        <w:gridCol w:w="135"/>
        <w:gridCol w:w="1567"/>
        <w:gridCol w:w="328"/>
        <w:gridCol w:w="1375"/>
      </w:tblGrid>
      <w:tr w14:paraId="44D68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jc w:val="center"/>
        </w:trPr>
        <w:tc>
          <w:tcPr>
            <w:tcW w:w="817" w:type="dxa"/>
            <w:vAlign w:val="center"/>
          </w:tcPr>
          <w:p w14:paraId="187B4A71">
            <w:pPr>
              <w:jc w:val="center"/>
              <w:rPr>
                <w:rFonts w:hint="eastAsia" w:ascii="宋体" w:hAnsi="宋体"/>
                <w:color w:val="auto"/>
              </w:rPr>
            </w:pPr>
            <w:r>
              <w:rPr>
                <w:rFonts w:hint="eastAsia" w:ascii="宋体" w:hAnsi="宋体"/>
                <w:color w:val="auto"/>
              </w:rPr>
              <w:t>姓名</w:t>
            </w:r>
          </w:p>
        </w:tc>
        <w:tc>
          <w:tcPr>
            <w:tcW w:w="1701" w:type="dxa"/>
            <w:vAlign w:val="center"/>
          </w:tcPr>
          <w:p w14:paraId="55D4501F">
            <w:pPr>
              <w:jc w:val="center"/>
              <w:rPr>
                <w:rFonts w:hint="eastAsia" w:ascii="宋体" w:hAnsi="宋体"/>
                <w:color w:val="auto"/>
              </w:rPr>
            </w:pPr>
          </w:p>
        </w:tc>
        <w:tc>
          <w:tcPr>
            <w:tcW w:w="1791" w:type="dxa"/>
            <w:vAlign w:val="center"/>
          </w:tcPr>
          <w:p w14:paraId="4F0CFE17">
            <w:pPr>
              <w:jc w:val="center"/>
              <w:rPr>
                <w:rFonts w:hint="eastAsia" w:ascii="宋体" w:hAnsi="宋体"/>
                <w:color w:val="auto"/>
              </w:rPr>
            </w:pPr>
            <w:r>
              <w:rPr>
                <w:rFonts w:hint="eastAsia" w:ascii="宋体" w:hAnsi="宋体"/>
                <w:color w:val="auto"/>
              </w:rPr>
              <w:t>年龄</w:t>
            </w:r>
          </w:p>
        </w:tc>
        <w:tc>
          <w:tcPr>
            <w:tcW w:w="1749" w:type="dxa"/>
            <w:gridSpan w:val="2"/>
            <w:vAlign w:val="center"/>
          </w:tcPr>
          <w:p w14:paraId="7B89E861">
            <w:pPr>
              <w:jc w:val="center"/>
              <w:rPr>
                <w:rFonts w:hint="eastAsia" w:ascii="宋体" w:hAnsi="宋体"/>
                <w:color w:val="auto"/>
              </w:rPr>
            </w:pPr>
          </w:p>
        </w:tc>
        <w:tc>
          <w:tcPr>
            <w:tcW w:w="1895" w:type="dxa"/>
            <w:gridSpan w:val="2"/>
            <w:vAlign w:val="center"/>
          </w:tcPr>
          <w:p w14:paraId="71CC3779">
            <w:pPr>
              <w:jc w:val="center"/>
              <w:rPr>
                <w:rFonts w:hint="eastAsia" w:ascii="宋体" w:hAnsi="宋体"/>
                <w:color w:val="auto"/>
                <w:lang w:eastAsia="zh-CN"/>
              </w:rPr>
            </w:pPr>
            <w:r>
              <w:rPr>
                <w:rFonts w:hint="eastAsia" w:ascii="宋体" w:hAnsi="宋体"/>
                <w:color w:val="auto"/>
                <w:lang w:eastAsia="zh-CN"/>
              </w:rPr>
              <w:t>执业或职业资格证书名称</w:t>
            </w:r>
          </w:p>
        </w:tc>
        <w:tc>
          <w:tcPr>
            <w:tcW w:w="1375" w:type="dxa"/>
            <w:vAlign w:val="center"/>
          </w:tcPr>
          <w:p w14:paraId="692A7D47">
            <w:pPr>
              <w:jc w:val="center"/>
              <w:rPr>
                <w:rFonts w:hint="eastAsia" w:ascii="宋体" w:hAnsi="宋体"/>
                <w:color w:val="auto"/>
                <w:lang w:eastAsia="zh-CN"/>
              </w:rPr>
            </w:pPr>
          </w:p>
        </w:tc>
      </w:tr>
      <w:tr w14:paraId="70F63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jc w:val="center"/>
        </w:trPr>
        <w:tc>
          <w:tcPr>
            <w:tcW w:w="817" w:type="dxa"/>
            <w:vAlign w:val="center"/>
          </w:tcPr>
          <w:p w14:paraId="7884DD28">
            <w:pPr>
              <w:jc w:val="center"/>
              <w:rPr>
                <w:rFonts w:hint="eastAsia" w:ascii="宋体" w:hAnsi="宋体"/>
                <w:color w:val="auto"/>
              </w:rPr>
            </w:pPr>
            <w:r>
              <w:rPr>
                <w:rFonts w:hint="eastAsia" w:ascii="宋体" w:hAnsi="宋体"/>
                <w:color w:val="auto"/>
              </w:rPr>
              <w:t>技术职称</w:t>
            </w:r>
          </w:p>
        </w:tc>
        <w:tc>
          <w:tcPr>
            <w:tcW w:w="1701" w:type="dxa"/>
            <w:vAlign w:val="center"/>
          </w:tcPr>
          <w:p w14:paraId="5BBB2D3B">
            <w:pPr>
              <w:jc w:val="center"/>
              <w:rPr>
                <w:rFonts w:hint="eastAsia" w:ascii="宋体" w:hAnsi="宋体"/>
                <w:color w:val="auto"/>
              </w:rPr>
            </w:pPr>
          </w:p>
        </w:tc>
        <w:tc>
          <w:tcPr>
            <w:tcW w:w="1791" w:type="dxa"/>
            <w:vAlign w:val="center"/>
          </w:tcPr>
          <w:p w14:paraId="5CE26D76">
            <w:pPr>
              <w:jc w:val="center"/>
              <w:rPr>
                <w:rFonts w:hint="eastAsia" w:ascii="宋体" w:hAnsi="宋体"/>
                <w:color w:val="auto"/>
              </w:rPr>
            </w:pPr>
            <w:r>
              <w:rPr>
                <w:rFonts w:hint="eastAsia" w:ascii="宋体" w:hAnsi="宋体"/>
                <w:color w:val="auto"/>
              </w:rPr>
              <w:t>学历</w:t>
            </w:r>
          </w:p>
        </w:tc>
        <w:tc>
          <w:tcPr>
            <w:tcW w:w="1749" w:type="dxa"/>
            <w:gridSpan w:val="2"/>
            <w:vAlign w:val="center"/>
          </w:tcPr>
          <w:p w14:paraId="79E851E7">
            <w:pPr>
              <w:jc w:val="center"/>
              <w:rPr>
                <w:rFonts w:hint="eastAsia" w:ascii="宋体" w:hAnsi="宋体"/>
                <w:color w:val="auto"/>
              </w:rPr>
            </w:pPr>
          </w:p>
        </w:tc>
        <w:tc>
          <w:tcPr>
            <w:tcW w:w="1895" w:type="dxa"/>
            <w:gridSpan w:val="2"/>
            <w:vAlign w:val="center"/>
          </w:tcPr>
          <w:p w14:paraId="7E103D73">
            <w:pPr>
              <w:jc w:val="center"/>
              <w:rPr>
                <w:rFonts w:hint="eastAsia" w:ascii="宋体" w:hAnsi="宋体"/>
                <w:color w:val="auto"/>
              </w:rPr>
            </w:pPr>
            <w:r>
              <w:rPr>
                <w:rFonts w:hint="eastAsia" w:ascii="宋体" w:hAnsi="宋体"/>
                <w:color w:val="auto"/>
              </w:rPr>
              <w:t>拟在本</w:t>
            </w:r>
            <w:r>
              <w:rPr>
                <w:rFonts w:hint="eastAsia" w:ascii="宋体" w:hAnsi="宋体"/>
                <w:color w:val="auto"/>
                <w:lang w:eastAsia="zh-CN"/>
              </w:rPr>
              <w:t>项目</w:t>
            </w:r>
            <w:r>
              <w:rPr>
                <w:rFonts w:hint="eastAsia" w:ascii="宋体" w:hAnsi="宋体"/>
                <w:color w:val="auto"/>
              </w:rPr>
              <w:t>任职</w:t>
            </w:r>
          </w:p>
        </w:tc>
        <w:tc>
          <w:tcPr>
            <w:tcW w:w="1375" w:type="dxa"/>
            <w:vAlign w:val="center"/>
          </w:tcPr>
          <w:p w14:paraId="5DC35E13">
            <w:pPr>
              <w:jc w:val="center"/>
              <w:rPr>
                <w:rFonts w:hint="eastAsia" w:ascii="宋体" w:hAnsi="宋体"/>
                <w:color w:val="auto"/>
              </w:rPr>
            </w:pPr>
          </w:p>
        </w:tc>
      </w:tr>
      <w:tr w14:paraId="4209F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jc w:val="center"/>
        </w:trPr>
        <w:tc>
          <w:tcPr>
            <w:tcW w:w="817" w:type="dxa"/>
            <w:vAlign w:val="center"/>
          </w:tcPr>
          <w:p w14:paraId="7A063725">
            <w:pPr>
              <w:jc w:val="center"/>
              <w:rPr>
                <w:rFonts w:hint="eastAsia" w:ascii="宋体" w:hAnsi="宋体"/>
                <w:color w:val="auto"/>
              </w:rPr>
            </w:pPr>
            <w:r>
              <w:rPr>
                <w:rFonts w:hint="eastAsia" w:ascii="宋体" w:hAnsi="宋体"/>
                <w:color w:val="auto"/>
              </w:rPr>
              <w:t>工作年限</w:t>
            </w:r>
          </w:p>
        </w:tc>
        <w:tc>
          <w:tcPr>
            <w:tcW w:w="8511" w:type="dxa"/>
            <w:gridSpan w:val="7"/>
            <w:vAlign w:val="center"/>
          </w:tcPr>
          <w:p w14:paraId="661A8E26">
            <w:pPr>
              <w:jc w:val="center"/>
              <w:rPr>
                <w:rFonts w:hint="eastAsia" w:ascii="宋体" w:hAnsi="宋体"/>
                <w:color w:val="auto"/>
              </w:rPr>
            </w:pPr>
          </w:p>
        </w:tc>
      </w:tr>
      <w:tr w14:paraId="30463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jc w:val="center"/>
        </w:trPr>
        <w:tc>
          <w:tcPr>
            <w:tcW w:w="817" w:type="dxa"/>
            <w:vAlign w:val="center"/>
          </w:tcPr>
          <w:p w14:paraId="401172A4">
            <w:pPr>
              <w:jc w:val="center"/>
              <w:rPr>
                <w:rFonts w:hint="eastAsia" w:ascii="宋体" w:hAnsi="宋体"/>
                <w:color w:val="auto"/>
              </w:rPr>
            </w:pPr>
            <w:r>
              <w:rPr>
                <w:rFonts w:hint="eastAsia" w:ascii="宋体" w:hAnsi="宋体"/>
                <w:color w:val="auto"/>
              </w:rPr>
              <w:t>毕业学校</w:t>
            </w:r>
          </w:p>
        </w:tc>
        <w:tc>
          <w:tcPr>
            <w:tcW w:w="8511" w:type="dxa"/>
            <w:gridSpan w:val="7"/>
            <w:vAlign w:val="center"/>
          </w:tcPr>
          <w:p w14:paraId="7BD4C82B">
            <w:pPr>
              <w:jc w:val="center"/>
              <w:rPr>
                <w:rFonts w:hint="eastAsia" w:ascii="宋体" w:hAnsi="宋体"/>
                <w:color w:val="auto"/>
                <w:lang w:eastAsia="zh-CN"/>
              </w:rPr>
            </w:pPr>
            <w:r>
              <w:rPr>
                <w:rFonts w:hint="eastAsia" w:ascii="宋体" w:hAnsi="宋体"/>
                <w:color w:val="auto"/>
                <w:u w:val="single"/>
                <w:lang w:eastAsia="zh-CN"/>
              </w:rPr>
              <w:t xml:space="preserve">   </w:t>
            </w:r>
            <w:r>
              <w:rPr>
                <w:rFonts w:hint="eastAsia" w:ascii="宋体" w:hAnsi="宋体"/>
                <w:color w:val="auto"/>
                <w:lang w:eastAsia="zh-CN"/>
              </w:rPr>
              <w:t>年</w:t>
            </w:r>
            <w:r>
              <w:rPr>
                <w:rFonts w:hint="eastAsia" w:ascii="宋体" w:hAnsi="宋体"/>
                <w:color w:val="auto"/>
                <w:u w:val="single"/>
                <w:lang w:eastAsia="zh-CN"/>
              </w:rPr>
              <w:t xml:space="preserve">   </w:t>
            </w:r>
            <w:r>
              <w:rPr>
                <w:rFonts w:hint="eastAsia" w:ascii="宋体" w:hAnsi="宋体"/>
                <w:color w:val="auto"/>
                <w:lang w:eastAsia="zh-CN"/>
              </w:rPr>
              <w:t>月毕业于</w:t>
            </w:r>
            <w:r>
              <w:rPr>
                <w:rFonts w:hint="eastAsia" w:ascii="宋体" w:hAnsi="宋体"/>
                <w:color w:val="auto"/>
                <w:u w:val="single"/>
                <w:lang w:eastAsia="zh-CN"/>
              </w:rPr>
              <w:t xml:space="preserve">     </w:t>
            </w:r>
            <w:r>
              <w:rPr>
                <w:rFonts w:hint="eastAsia" w:ascii="宋体" w:hAnsi="宋体"/>
                <w:color w:val="auto"/>
                <w:lang w:eastAsia="zh-CN"/>
              </w:rPr>
              <w:t>学校</w:t>
            </w:r>
            <w:r>
              <w:rPr>
                <w:rFonts w:hint="eastAsia" w:ascii="宋体" w:hAnsi="宋体"/>
                <w:color w:val="auto"/>
                <w:u w:val="single"/>
                <w:lang w:eastAsia="zh-CN"/>
              </w:rPr>
              <w:t xml:space="preserve">   </w:t>
            </w:r>
            <w:r>
              <w:rPr>
                <w:rFonts w:hint="eastAsia" w:ascii="宋体" w:hAnsi="宋体"/>
                <w:color w:val="auto"/>
                <w:lang w:eastAsia="zh-CN"/>
              </w:rPr>
              <w:t>专业，学制</w:t>
            </w:r>
            <w:r>
              <w:rPr>
                <w:rFonts w:hint="eastAsia" w:ascii="宋体" w:hAnsi="宋体"/>
                <w:color w:val="auto"/>
                <w:u w:val="single"/>
                <w:lang w:eastAsia="zh-CN"/>
              </w:rPr>
              <w:t xml:space="preserve">  年</w:t>
            </w:r>
          </w:p>
        </w:tc>
      </w:tr>
      <w:tr w14:paraId="0D28B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jc w:val="center"/>
        </w:trPr>
        <w:tc>
          <w:tcPr>
            <w:tcW w:w="9328" w:type="dxa"/>
            <w:gridSpan w:val="8"/>
            <w:vAlign w:val="center"/>
          </w:tcPr>
          <w:p w14:paraId="728F1759">
            <w:pPr>
              <w:jc w:val="center"/>
              <w:rPr>
                <w:rFonts w:hint="eastAsia" w:ascii="宋体" w:hAnsi="宋体"/>
                <w:color w:val="auto"/>
              </w:rPr>
            </w:pPr>
            <w:r>
              <w:rPr>
                <w:rFonts w:hint="eastAsia" w:ascii="宋体" w:hAnsi="宋体"/>
                <w:color w:val="auto"/>
              </w:rPr>
              <w:t>经   历</w:t>
            </w:r>
          </w:p>
        </w:tc>
      </w:tr>
      <w:tr w14:paraId="0DDF4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0" w:hRule="atLeast"/>
          <w:jc w:val="center"/>
        </w:trPr>
        <w:tc>
          <w:tcPr>
            <w:tcW w:w="817" w:type="dxa"/>
            <w:vAlign w:val="center"/>
          </w:tcPr>
          <w:p w14:paraId="42ACAF6B">
            <w:pPr>
              <w:jc w:val="center"/>
              <w:rPr>
                <w:rFonts w:hint="eastAsia" w:ascii="宋体" w:hAnsi="宋体"/>
                <w:color w:val="auto"/>
              </w:rPr>
            </w:pPr>
            <w:r>
              <w:rPr>
                <w:rFonts w:ascii="宋体" w:hAnsi="宋体"/>
                <w:color w:val="auto"/>
              </w:rPr>
              <w:t>时间</w:t>
            </w:r>
          </w:p>
        </w:tc>
        <w:tc>
          <w:tcPr>
            <w:tcW w:w="5106" w:type="dxa"/>
            <w:gridSpan w:val="3"/>
            <w:vAlign w:val="center"/>
          </w:tcPr>
          <w:p w14:paraId="64CE8A71">
            <w:pPr>
              <w:jc w:val="center"/>
              <w:rPr>
                <w:rFonts w:hint="eastAsia" w:ascii="宋体" w:hAnsi="宋体"/>
                <w:color w:val="auto"/>
                <w:lang w:eastAsia="zh-CN"/>
              </w:rPr>
            </w:pPr>
            <w:r>
              <w:rPr>
                <w:rFonts w:ascii="宋体" w:hAnsi="宋体"/>
                <w:color w:val="auto"/>
                <w:lang w:eastAsia="zh-CN"/>
              </w:rPr>
              <w:t>参加过的类似工程项目名称</w:t>
            </w:r>
          </w:p>
        </w:tc>
        <w:tc>
          <w:tcPr>
            <w:tcW w:w="1702" w:type="dxa"/>
            <w:gridSpan w:val="2"/>
            <w:vAlign w:val="center"/>
          </w:tcPr>
          <w:p w14:paraId="052E4938">
            <w:pPr>
              <w:jc w:val="center"/>
              <w:rPr>
                <w:rFonts w:hint="eastAsia" w:ascii="宋体" w:hAnsi="宋体"/>
                <w:color w:val="auto"/>
              </w:rPr>
            </w:pPr>
            <w:r>
              <w:rPr>
                <w:rFonts w:ascii="宋体" w:hAnsi="宋体"/>
                <w:color w:val="auto"/>
              </w:rPr>
              <w:t>担任职务</w:t>
            </w:r>
          </w:p>
        </w:tc>
        <w:tc>
          <w:tcPr>
            <w:tcW w:w="1703" w:type="dxa"/>
            <w:gridSpan w:val="2"/>
            <w:vAlign w:val="center"/>
          </w:tcPr>
          <w:p w14:paraId="51C30EBE">
            <w:pPr>
              <w:jc w:val="center"/>
              <w:rPr>
                <w:rFonts w:hint="eastAsia" w:ascii="宋体" w:hAnsi="宋体"/>
                <w:color w:val="auto"/>
              </w:rPr>
            </w:pPr>
            <w:r>
              <w:rPr>
                <w:rFonts w:ascii="宋体" w:hAnsi="宋体"/>
                <w:color w:val="auto"/>
              </w:rPr>
              <w:t>委托人及</w:t>
            </w:r>
          </w:p>
          <w:p w14:paraId="3DD25D02">
            <w:pPr>
              <w:jc w:val="center"/>
              <w:rPr>
                <w:rFonts w:hint="eastAsia" w:ascii="宋体" w:hAnsi="宋体"/>
                <w:color w:val="auto"/>
              </w:rPr>
            </w:pPr>
            <w:r>
              <w:rPr>
                <w:rFonts w:ascii="宋体" w:hAnsi="宋体"/>
                <w:color w:val="auto"/>
              </w:rPr>
              <w:t>联系电话</w:t>
            </w:r>
          </w:p>
        </w:tc>
      </w:tr>
      <w:tr w14:paraId="61667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817" w:type="dxa"/>
            <w:vAlign w:val="center"/>
          </w:tcPr>
          <w:p w14:paraId="743A5C5F">
            <w:pPr>
              <w:jc w:val="center"/>
              <w:rPr>
                <w:rFonts w:hint="eastAsia" w:ascii="宋体" w:hAnsi="宋体"/>
                <w:color w:val="auto"/>
              </w:rPr>
            </w:pPr>
          </w:p>
        </w:tc>
        <w:tc>
          <w:tcPr>
            <w:tcW w:w="5106" w:type="dxa"/>
            <w:gridSpan w:val="3"/>
            <w:vAlign w:val="center"/>
          </w:tcPr>
          <w:p w14:paraId="002A537F">
            <w:pPr>
              <w:jc w:val="center"/>
              <w:rPr>
                <w:rFonts w:hint="eastAsia" w:ascii="宋体" w:hAnsi="宋体"/>
                <w:color w:val="auto"/>
              </w:rPr>
            </w:pPr>
          </w:p>
        </w:tc>
        <w:tc>
          <w:tcPr>
            <w:tcW w:w="1702" w:type="dxa"/>
            <w:gridSpan w:val="2"/>
            <w:vAlign w:val="center"/>
          </w:tcPr>
          <w:p w14:paraId="659DEFC5">
            <w:pPr>
              <w:jc w:val="center"/>
              <w:rPr>
                <w:rFonts w:hint="eastAsia" w:ascii="宋体" w:hAnsi="宋体"/>
                <w:color w:val="auto"/>
              </w:rPr>
            </w:pPr>
          </w:p>
        </w:tc>
        <w:tc>
          <w:tcPr>
            <w:tcW w:w="1703" w:type="dxa"/>
            <w:gridSpan w:val="2"/>
            <w:vAlign w:val="center"/>
          </w:tcPr>
          <w:p w14:paraId="75210042">
            <w:pPr>
              <w:jc w:val="center"/>
              <w:rPr>
                <w:rFonts w:hint="eastAsia" w:ascii="宋体" w:hAnsi="宋体"/>
                <w:color w:val="auto"/>
              </w:rPr>
            </w:pPr>
          </w:p>
        </w:tc>
      </w:tr>
      <w:tr w14:paraId="5BAEB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jc w:val="center"/>
        </w:trPr>
        <w:tc>
          <w:tcPr>
            <w:tcW w:w="817" w:type="dxa"/>
            <w:vAlign w:val="center"/>
          </w:tcPr>
          <w:p w14:paraId="2CFF5909">
            <w:pPr>
              <w:jc w:val="center"/>
              <w:rPr>
                <w:rFonts w:hint="eastAsia" w:ascii="宋体" w:hAnsi="宋体"/>
                <w:color w:val="auto"/>
              </w:rPr>
            </w:pPr>
          </w:p>
        </w:tc>
        <w:tc>
          <w:tcPr>
            <w:tcW w:w="5106" w:type="dxa"/>
            <w:gridSpan w:val="3"/>
            <w:vAlign w:val="center"/>
          </w:tcPr>
          <w:p w14:paraId="3B110F75">
            <w:pPr>
              <w:jc w:val="center"/>
              <w:rPr>
                <w:rFonts w:hint="eastAsia" w:ascii="宋体" w:hAnsi="宋体"/>
                <w:color w:val="auto"/>
              </w:rPr>
            </w:pPr>
          </w:p>
        </w:tc>
        <w:tc>
          <w:tcPr>
            <w:tcW w:w="1702" w:type="dxa"/>
            <w:gridSpan w:val="2"/>
            <w:vAlign w:val="center"/>
          </w:tcPr>
          <w:p w14:paraId="7CA3A17B">
            <w:pPr>
              <w:jc w:val="center"/>
              <w:rPr>
                <w:rFonts w:hint="eastAsia" w:ascii="宋体" w:hAnsi="宋体"/>
                <w:color w:val="auto"/>
              </w:rPr>
            </w:pPr>
          </w:p>
        </w:tc>
        <w:tc>
          <w:tcPr>
            <w:tcW w:w="1703" w:type="dxa"/>
            <w:gridSpan w:val="2"/>
            <w:vAlign w:val="center"/>
          </w:tcPr>
          <w:p w14:paraId="4D6ECF65">
            <w:pPr>
              <w:jc w:val="center"/>
              <w:rPr>
                <w:rFonts w:hint="eastAsia" w:ascii="宋体" w:hAnsi="宋体"/>
                <w:color w:val="auto"/>
              </w:rPr>
            </w:pPr>
          </w:p>
        </w:tc>
      </w:tr>
      <w:tr w14:paraId="01B02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817" w:type="dxa"/>
            <w:vAlign w:val="center"/>
          </w:tcPr>
          <w:p w14:paraId="0FD35EBF">
            <w:pPr>
              <w:jc w:val="center"/>
              <w:rPr>
                <w:rFonts w:hint="eastAsia" w:ascii="宋体" w:hAnsi="宋体"/>
                <w:color w:val="auto"/>
              </w:rPr>
            </w:pPr>
          </w:p>
        </w:tc>
        <w:tc>
          <w:tcPr>
            <w:tcW w:w="5106" w:type="dxa"/>
            <w:gridSpan w:val="3"/>
            <w:vAlign w:val="center"/>
          </w:tcPr>
          <w:p w14:paraId="5E05B2DD">
            <w:pPr>
              <w:jc w:val="center"/>
              <w:rPr>
                <w:rFonts w:hint="eastAsia" w:ascii="宋体" w:hAnsi="宋体"/>
                <w:color w:val="auto"/>
              </w:rPr>
            </w:pPr>
          </w:p>
        </w:tc>
        <w:tc>
          <w:tcPr>
            <w:tcW w:w="1702" w:type="dxa"/>
            <w:gridSpan w:val="2"/>
            <w:vAlign w:val="center"/>
          </w:tcPr>
          <w:p w14:paraId="48A22470">
            <w:pPr>
              <w:jc w:val="center"/>
              <w:rPr>
                <w:rFonts w:hint="eastAsia" w:ascii="宋体" w:hAnsi="宋体"/>
                <w:color w:val="auto"/>
              </w:rPr>
            </w:pPr>
          </w:p>
        </w:tc>
        <w:tc>
          <w:tcPr>
            <w:tcW w:w="1703" w:type="dxa"/>
            <w:gridSpan w:val="2"/>
            <w:vAlign w:val="center"/>
          </w:tcPr>
          <w:p w14:paraId="736752AB">
            <w:pPr>
              <w:jc w:val="center"/>
              <w:rPr>
                <w:rFonts w:hint="eastAsia" w:ascii="宋体" w:hAnsi="宋体"/>
                <w:color w:val="auto"/>
              </w:rPr>
            </w:pPr>
          </w:p>
        </w:tc>
      </w:tr>
      <w:tr w14:paraId="3A94F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817" w:type="dxa"/>
            <w:vAlign w:val="center"/>
          </w:tcPr>
          <w:p w14:paraId="2CEEA07B">
            <w:pPr>
              <w:jc w:val="center"/>
              <w:rPr>
                <w:rFonts w:hint="eastAsia" w:ascii="宋体" w:hAnsi="宋体"/>
                <w:color w:val="auto"/>
              </w:rPr>
            </w:pPr>
          </w:p>
        </w:tc>
        <w:tc>
          <w:tcPr>
            <w:tcW w:w="5106" w:type="dxa"/>
            <w:gridSpan w:val="3"/>
            <w:vAlign w:val="center"/>
          </w:tcPr>
          <w:p w14:paraId="6526AB88">
            <w:pPr>
              <w:jc w:val="center"/>
              <w:rPr>
                <w:rFonts w:hint="eastAsia" w:ascii="宋体" w:hAnsi="宋体"/>
                <w:color w:val="auto"/>
              </w:rPr>
            </w:pPr>
          </w:p>
        </w:tc>
        <w:tc>
          <w:tcPr>
            <w:tcW w:w="1702" w:type="dxa"/>
            <w:gridSpan w:val="2"/>
            <w:vAlign w:val="center"/>
          </w:tcPr>
          <w:p w14:paraId="42479B7F">
            <w:pPr>
              <w:jc w:val="center"/>
              <w:rPr>
                <w:rFonts w:hint="eastAsia" w:ascii="宋体" w:hAnsi="宋体"/>
                <w:color w:val="auto"/>
              </w:rPr>
            </w:pPr>
          </w:p>
        </w:tc>
        <w:tc>
          <w:tcPr>
            <w:tcW w:w="1703" w:type="dxa"/>
            <w:gridSpan w:val="2"/>
            <w:vAlign w:val="center"/>
          </w:tcPr>
          <w:p w14:paraId="61E5045F">
            <w:pPr>
              <w:jc w:val="center"/>
              <w:rPr>
                <w:rFonts w:hint="eastAsia" w:ascii="宋体" w:hAnsi="宋体"/>
                <w:color w:val="auto"/>
              </w:rPr>
            </w:pPr>
          </w:p>
        </w:tc>
      </w:tr>
      <w:tr w14:paraId="486D6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817" w:type="dxa"/>
            <w:vAlign w:val="center"/>
          </w:tcPr>
          <w:p w14:paraId="7D4AAA15">
            <w:pPr>
              <w:jc w:val="center"/>
              <w:rPr>
                <w:rFonts w:hint="eastAsia" w:ascii="宋体" w:hAnsi="宋体"/>
                <w:color w:val="auto"/>
              </w:rPr>
            </w:pPr>
          </w:p>
        </w:tc>
        <w:tc>
          <w:tcPr>
            <w:tcW w:w="5106" w:type="dxa"/>
            <w:gridSpan w:val="3"/>
            <w:vAlign w:val="center"/>
          </w:tcPr>
          <w:p w14:paraId="73BFBE95">
            <w:pPr>
              <w:jc w:val="center"/>
              <w:rPr>
                <w:rFonts w:hint="eastAsia" w:ascii="宋体" w:hAnsi="宋体"/>
                <w:color w:val="auto"/>
              </w:rPr>
            </w:pPr>
          </w:p>
        </w:tc>
        <w:tc>
          <w:tcPr>
            <w:tcW w:w="1702" w:type="dxa"/>
            <w:gridSpan w:val="2"/>
            <w:vAlign w:val="center"/>
          </w:tcPr>
          <w:p w14:paraId="46FE1D68">
            <w:pPr>
              <w:jc w:val="center"/>
              <w:rPr>
                <w:rFonts w:hint="eastAsia" w:ascii="宋体" w:hAnsi="宋体"/>
                <w:color w:val="auto"/>
              </w:rPr>
            </w:pPr>
          </w:p>
        </w:tc>
        <w:tc>
          <w:tcPr>
            <w:tcW w:w="1703" w:type="dxa"/>
            <w:gridSpan w:val="2"/>
            <w:vAlign w:val="center"/>
          </w:tcPr>
          <w:p w14:paraId="6BE8969B">
            <w:pPr>
              <w:jc w:val="center"/>
              <w:rPr>
                <w:rFonts w:hint="eastAsia" w:ascii="宋体" w:hAnsi="宋体"/>
                <w:color w:val="auto"/>
              </w:rPr>
            </w:pPr>
          </w:p>
        </w:tc>
      </w:tr>
      <w:tr w14:paraId="03B1A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817" w:type="dxa"/>
            <w:vAlign w:val="center"/>
          </w:tcPr>
          <w:p w14:paraId="441A3B0E">
            <w:pPr>
              <w:jc w:val="center"/>
              <w:rPr>
                <w:rFonts w:hint="eastAsia" w:ascii="宋体" w:hAnsi="宋体"/>
                <w:color w:val="auto"/>
              </w:rPr>
            </w:pPr>
            <w:r>
              <w:rPr>
                <w:rFonts w:ascii="宋体" w:hAnsi="宋体"/>
                <w:color w:val="auto"/>
              </w:rPr>
              <w:t>备注</w:t>
            </w:r>
          </w:p>
        </w:tc>
        <w:tc>
          <w:tcPr>
            <w:tcW w:w="5106" w:type="dxa"/>
            <w:gridSpan w:val="3"/>
            <w:vAlign w:val="center"/>
          </w:tcPr>
          <w:p w14:paraId="2432F906">
            <w:pPr>
              <w:jc w:val="center"/>
              <w:rPr>
                <w:rFonts w:hint="eastAsia" w:ascii="宋体" w:hAnsi="宋体"/>
                <w:color w:val="auto"/>
              </w:rPr>
            </w:pPr>
          </w:p>
        </w:tc>
        <w:tc>
          <w:tcPr>
            <w:tcW w:w="1702" w:type="dxa"/>
            <w:gridSpan w:val="2"/>
            <w:vAlign w:val="center"/>
          </w:tcPr>
          <w:p w14:paraId="3CA2438A">
            <w:pPr>
              <w:jc w:val="center"/>
              <w:rPr>
                <w:rFonts w:hint="eastAsia" w:ascii="宋体" w:hAnsi="宋体"/>
                <w:color w:val="auto"/>
              </w:rPr>
            </w:pPr>
          </w:p>
        </w:tc>
        <w:tc>
          <w:tcPr>
            <w:tcW w:w="1703" w:type="dxa"/>
            <w:gridSpan w:val="2"/>
            <w:vAlign w:val="center"/>
          </w:tcPr>
          <w:p w14:paraId="4DE977B4">
            <w:pPr>
              <w:jc w:val="center"/>
              <w:rPr>
                <w:rFonts w:hint="eastAsia" w:ascii="宋体" w:hAnsi="宋体"/>
                <w:color w:val="auto"/>
              </w:rPr>
            </w:pPr>
          </w:p>
        </w:tc>
      </w:tr>
    </w:tbl>
    <w:p w14:paraId="3F1E8CD5">
      <w:pPr>
        <w:tabs>
          <w:tab w:val="left" w:pos="360"/>
        </w:tabs>
        <w:ind w:firstLine="420"/>
        <w:rPr>
          <w:rFonts w:hint="eastAsia" w:hAnsi="宋体"/>
          <w:bCs/>
          <w:color w:val="auto"/>
        </w:rPr>
      </w:pPr>
    </w:p>
    <w:p w14:paraId="7C65F2B7">
      <w:pPr>
        <w:tabs>
          <w:tab w:val="left" w:pos="360"/>
        </w:tabs>
        <w:ind w:firstLine="420"/>
        <w:rPr>
          <w:rFonts w:hint="eastAsia" w:hAnsi="宋体"/>
          <w:bCs/>
          <w:color w:val="auto"/>
        </w:rPr>
      </w:pPr>
    </w:p>
    <w:p w14:paraId="345BFD72">
      <w:pPr>
        <w:tabs>
          <w:tab w:val="left" w:pos="360"/>
        </w:tabs>
        <w:ind w:firstLine="420"/>
        <w:rPr>
          <w:rFonts w:hint="eastAsia" w:hAnsi="宋体"/>
          <w:bCs/>
          <w:color w:val="auto"/>
        </w:rPr>
      </w:pPr>
    </w:p>
    <w:p w14:paraId="6FCCF2CE">
      <w:pPr>
        <w:tabs>
          <w:tab w:val="left" w:pos="360"/>
        </w:tabs>
        <w:ind w:firstLine="420"/>
        <w:rPr>
          <w:rFonts w:hint="eastAsia" w:hAnsi="宋体" w:cs="Times New Roman"/>
          <w:bCs/>
          <w:color w:val="auto"/>
          <w:lang w:eastAsia="zh-CN"/>
        </w:rPr>
      </w:pPr>
      <w:r>
        <w:rPr>
          <w:rFonts w:hint="eastAsia" w:hAnsi="宋体"/>
          <w:bCs/>
          <w:color w:val="auto"/>
          <w:lang w:eastAsia="zh-CN"/>
        </w:rPr>
        <w:t>注：项目负责人须填写本表；</w:t>
      </w:r>
      <w:r>
        <w:rPr>
          <w:rFonts w:hint="eastAsia" w:hAnsi="宋体" w:cs="Times New Roman"/>
          <w:bCs/>
          <w:color w:val="auto"/>
          <w:lang w:eastAsia="zh-CN"/>
        </w:rPr>
        <w:t>本表应附以下证明材料的影印件（黑白或彩色）：</w:t>
      </w:r>
    </w:p>
    <w:p w14:paraId="63FDF85C">
      <w:pPr>
        <w:tabs>
          <w:tab w:val="left" w:pos="360"/>
        </w:tabs>
        <w:ind w:firstLine="420"/>
        <w:rPr>
          <w:rFonts w:hint="eastAsia" w:hAnsi="宋体" w:cs="Times New Roman"/>
          <w:bCs/>
          <w:color w:val="auto"/>
          <w:lang w:eastAsia="zh-CN"/>
        </w:rPr>
      </w:pPr>
      <w:r>
        <w:rPr>
          <w:rFonts w:hint="eastAsia" w:hAnsi="宋体" w:cs="Times New Roman"/>
          <w:bCs/>
          <w:color w:val="auto"/>
        </w:rPr>
        <w:fldChar w:fldCharType="begin"/>
      </w:r>
      <w:r>
        <w:rPr>
          <w:rFonts w:hint="eastAsia" w:hAnsi="宋体" w:cs="Times New Roman"/>
          <w:bCs/>
          <w:color w:val="auto"/>
          <w:lang w:eastAsia="zh-CN"/>
        </w:rPr>
        <w:instrText xml:space="preserve">= 1 \* GB3</w:instrText>
      </w:r>
      <w:r>
        <w:rPr>
          <w:rFonts w:hint="eastAsia" w:hAnsi="宋体" w:cs="Times New Roman"/>
          <w:bCs/>
          <w:color w:val="auto"/>
        </w:rPr>
        <w:fldChar w:fldCharType="separate"/>
      </w:r>
      <w:r>
        <w:rPr>
          <w:rFonts w:hint="eastAsia" w:hAnsi="宋体" w:cs="Times New Roman"/>
          <w:bCs/>
          <w:color w:val="auto"/>
          <w:lang w:eastAsia="zh-CN"/>
        </w:rPr>
        <w:t>①</w:t>
      </w:r>
      <w:r>
        <w:rPr>
          <w:rFonts w:hint="eastAsia" w:hAnsi="宋体" w:cs="Times New Roman"/>
          <w:bCs/>
          <w:color w:val="auto"/>
        </w:rPr>
        <w:fldChar w:fldCharType="end"/>
      </w:r>
      <w:r>
        <w:rPr>
          <w:rFonts w:hint="eastAsia" w:hAnsi="宋体" w:cs="Times New Roman"/>
          <w:bCs/>
          <w:color w:val="auto"/>
          <w:lang w:eastAsia="zh-CN"/>
        </w:rPr>
        <w:t>身份证；</w:t>
      </w:r>
      <w:r>
        <w:rPr>
          <w:rFonts w:hint="eastAsia" w:hAnsi="宋体" w:cs="Times New Roman"/>
          <w:bCs/>
          <w:color w:val="auto"/>
        </w:rPr>
        <w:fldChar w:fldCharType="begin"/>
      </w:r>
      <w:r>
        <w:rPr>
          <w:rFonts w:hint="eastAsia" w:hAnsi="宋体" w:cs="Times New Roman"/>
          <w:bCs/>
          <w:color w:val="auto"/>
          <w:lang w:eastAsia="zh-CN"/>
        </w:rPr>
        <w:instrText xml:space="preserve">= 2 \* GB3</w:instrText>
      </w:r>
      <w:r>
        <w:rPr>
          <w:rFonts w:hint="eastAsia" w:hAnsi="宋体" w:cs="Times New Roman"/>
          <w:bCs/>
          <w:color w:val="auto"/>
        </w:rPr>
        <w:fldChar w:fldCharType="separate"/>
      </w:r>
      <w:r>
        <w:rPr>
          <w:rFonts w:hint="eastAsia" w:hAnsi="宋体" w:cs="Times New Roman"/>
          <w:bCs/>
          <w:color w:val="auto"/>
          <w:lang w:eastAsia="zh-CN"/>
        </w:rPr>
        <w:t>②</w:t>
      </w:r>
      <w:r>
        <w:rPr>
          <w:rFonts w:hint="eastAsia" w:hAnsi="宋体" w:cs="Times New Roman"/>
          <w:bCs/>
          <w:color w:val="auto"/>
        </w:rPr>
        <w:fldChar w:fldCharType="end"/>
      </w:r>
      <w:r>
        <w:rPr>
          <w:rFonts w:hint="eastAsia" w:hAnsi="宋体" w:cs="Times New Roman"/>
          <w:bCs/>
          <w:color w:val="auto"/>
          <w:lang w:eastAsia="zh-CN"/>
        </w:rPr>
        <w:t>职称证；</w:t>
      </w:r>
      <w:r>
        <w:rPr>
          <w:rFonts w:hint="eastAsia" w:hAnsi="宋体" w:cs="Times New Roman"/>
          <w:bCs/>
          <w:color w:val="auto"/>
        </w:rPr>
        <w:fldChar w:fldCharType="begin"/>
      </w:r>
      <w:r>
        <w:rPr>
          <w:rFonts w:hint="eastAsia" w:hAnsi="宋体" w:cs="Times New Roman"/>
          <w:bCs/>
          <w:color w:val="auto"/>
          <w:lang w:eastAsia="zh-CN"/>
        </w:rPr>
        <w:instrText xml:space="preserve">= 3 \* GB3</w:instrText>
      </w:r>
      <w:r>
        <w:rPr>
          <w:rFonts w:hint="eastAsia" w:hAnsi="宋体" w:cs="Times New Roman"/>
          <w:bCs/>
          <w:color w:val="auto"/>
        </w:rPr>
        <w:fldChar w:fldCharType="separate"/>
      </w:r>
      <w:r>
        <w:rPr>
          <w:rFonts w:hint="eastAsia" w:hAnsi="宋体" w:cs="Times New Roman"/>
          <w:bCs/>
          <w:color w:val="auto"/>
          <w:lang w:eastAsia="zh-CN"/>
        </w:rPr>
        <w:t>③</w:t>
      </w:r>
      <w:r>
        <w:rPr>
          <w:rFonts w:hint="eastAsia" w:hAnsi="宋体" w:cs="Times New Roman"/>
          <w:bCs/>
          <w:color w:val="auto"/>
        </w:rPr>
        <w:fldChar w:fldCharType="end"/>
      </w:r>
      <w:r>
        <w:rPr>
          <w:rFonts w:hint="eastAsia" w:hAnsi="宋体" w:cs="Times New Roman"/>
          <w:bCs/>
          <w:color w:val="auto"/>
          <w:lang w:eastAsia="zh-CN"/>
        </w:rPr>
        <w:t>业绩证明材料，提供合同协议书或委托人证明材料。</w:t>
      </w:r>
      <w:r>
        <w:rPr>
          <w:rFonts w:hint="eastAsia" w:hAnsi="宋体" w:cs="Times New Roman"/>
          <w:bCs/>
          <w:color w:val="auto"/>
        </w:rPr>
        <w:fldChar w:fldCharType="begin"/>
      </w:r>
      <w:r>
        <w:rPr>
          <w:rFonts w:hint="eastAsia" w:hAnsi="宋体" w:cs="Times New Roman"/>
          <w:bCs/>
          <w:color w:val="auto"/>
          <w:lang w:eastAsia="zh-CN"/>
        </w:rPr>
        <w:instrText xml:space="preserve"> = 4 \* GB3 </w:instrText>
      </w:r>
      <w:r>
        <w:rPr>
          <w:rFonts w:hint="eastAsia" w:hAnsi="宋体" w:cs="Times New Roman"/>
          <w:bCs/>
          <w:color w:val="auto"/>
        </w:rPr>
        <w:fldChar w:fldCharType="separate"/>
      </w:r>
      <w:r>
        <w:rPr>
          <w:rFonts w:hint="eastAsia" w:hAnsi="宋体" w:cs="Times New Roman"/>
          <w:bCs/>
          <w:color w:val="auto"/>
          <w:lang w:eastAsia="zh-CN"/>
        </w:rPr>
        <w:t>④</w:t>
      </w:r>
      <w:r>
        <w:rPr>
          <w:rFonts w:hint="eastAsia" w:hAnsi="宋体" w:cs="Times New Roman"/>
          <w:bCs/>
          <w:color w:val="auto"/>
        </w:rPr>
        <w:fldChar w:fldCharType="end"/>
      </w:r>
      <w:r>
        <w:rPr>
          <w:rFonts w:hint="eastAsia"/>
          <w:color w:val="auto"/>
          <w:lang w:eastAsia="zh-CN"/>
        </w:rPr>
        <w:t>提供</w:t>
      </w:r>
      <w:r>
        <w:rPr>
          <w:rFonts w:hint="eastAsia"/>
          <w:color w:val="auto"/>
          <w:lang w:val="en-US" w:eastAsia="zh-CN"/>
        </w:rPr>
        <w:t>比选申请</w:t>
      </w:r>
      <w:r>
        <w:rPr>
          <w:rFonts w:hint="eastAsia"/>
          <w:color w:val="auto"/>
          <w:lang w:eastAsia="zh-CN"/>
        </w:rPr>
        <w:t>文件递交截止日上个月或上上个月开始，往前连续6个月在该比选申请人单位的养老保险缴纳凭证或社保部门出具的在该比选申请人单位参保的证明</w:t>
      </w:r>
      <w:r>
        <w:rPr>
          <w:rFonts w:hint="eastAsia" w:ascii="宋体" w:hAnsi="宋体" w:cs="宋体"/>
          <w:color w:val="auto"/>
          <w:spacing w:val="-4"/>
          <w:kern w:val="2"/>
          <w:lang w:eastAsia="zh-CN" w:bidi="ar"/>
        </w:rPr>
        <w:t>。⑤专利证书（如有）。</w:t>
      </w:r>
    </w:p>
    <w:p w14:paraId="44A5F6ED">
      <w:pPr>
        <w:spacing w:line="240" w:lineRule="auto"/>
        <w:rPr>
          <w:rFonts w:hint="eastAsia" w:hAnsi="宋体" w:cs="Times New Roman"/>
          <w:bCs/>
          <w:color w:val="auto"/>
          <w:lang w:eastAsia="zh-CN"/>
        </w:rPr>
      </w:pPr>
      <w:r>
        <w:rPr>
          <w:rFonts w:hint="eastAsia" w:hAnsi="宋体" w:cs="Times New Roman"/>
          <w:bCs/>
          <w:color w:val="auto"/>
          <w:lang w:eastAsia="zh-CN"/>
        </w:rPr>
        <w:br w:type="page"/>
      </w:r>
    </w:p>
    <w:p w14:paraId="63FFA7DE">
      <w:pPr>
        <w:rPr>
          <w:color w:val="auto"/>
          <w:lang w:eastAsia="zh-CN"/>
        </w:rPr>
      </w:pPr>
    </w:p>
    <w:p w14:paraId="66323427">
      <w:pPr>
        <w:jc w:val="center"/>
        <w:rPr>
          <w:b/>
          <w:bCs/>
          <w:color w:val="auto"/>
          <w:sz w:val="28"/>
          <w:szCs w:val="28"/>
          <w:lang w:eastAsia="zh-CN"/>
        </w:rPr>
      </w:pPr>
      <w:r>
        <w:rPr>
          <w:rFonts w:hint="eastAsia"/>
          <w:b/>
          <w:bCs/>
          <w:color w:val="auto"/>
          <w:sz w:val="28"/>
          <w:szCs w:val="28"/>
          <w:lang w:eastAsia="zh-CN"/>
        </w:rPr>
        <w:t>四、技术建议书</w:t>
      </w:r>
    </w:p>
    <w:p w14:paraId="64BEC5FD">
      <w:pPr>
        <w:rPr>
          <w:color w:val="auto"/>
          <w:lang w:eastAsia="zh-CN"/>
        </w:rPr>
      </w:pPr>
    </w:p>
    <w:p w14:paraId="4564B9D6">
      <w:pPr>
        <w:ind w:firstLine="420" w:firstLineChars="200"/>
        <w:rPr>
          <w:color w:val="auto"/>
          <w:lang w:eastAsia="zh-CN"/>
        </w:rPr>
      </w:pPr>
      <w:r>
        <w:rPr>
          <w:color w:val="auto"/>
          <w:lang w:eastAsia="zh-CN"/>
        </w:rPr>
        <w:t>内容及格式不限，包括但不限于以下内容：</w:t>
      </w:r>
    </w:p>
    <w:p w14:paraId="4ED8C5C4">
      <w:pPr>
        <w:ind w:firstLine="420" w:firstLineChars="200"/>
        <w:rPr>
          <w:color w:val="auto"/>
          <w:lang w:eastAsia="zh-CN"/>
        </w:rPr>
      </w:pPr>
      <w:r>
        <w:rPr>
          <w:rFonts w:hint="eastAsia"/>
          <w:color w:val="auto"/>
          <w:lang w:eastAsia="zh-CN"/>
        </w:rPr>
        <w:t>（1）项目理解：对本项目服务内容的认知情况、熟悉程度、检测需求及工作重难点的理解。</w:t>
      </w:r>
    </w:p>
    <w:p w14:paraId="1E633030">
      <w:pPr>
        <w:ind w:firstLine="420" w:firstLineChars="200"/>
        <w:rPr>
          <w:color w:val="auto"/>
          <w:lang w:eastAsia="zh-CN"/>
        </w:rPr>
      </w:pPr>
      <w:r>
        <w:rPr>
          <w:rFonts w:hint="eastAsia"/>
          <w:color w:val="auto"/>
          <w:lang w:eastAsia="zh-CN"/>
        </w:rPr>
        <w:t>（2）关键技术问题及对策措施：</w:t>
      </w:r>
      <w:r>
        <w:rPr>
          <w:rFonts w:hint="eastAsia" w:ascii="宋体" w:hAnsi="宋体" w:cs="宋体"/>
          <w:color w:val="auto"/>
          <w:lang w:eastAsia="zh-CN"/>
        </w:rPr>
        <w:t>工作重点关键技术</w:t>
      </w:r>
      <w:r>
        <w:rPr>
          <w:rFonts w:hint="eastAsia"/>
          <w:color w:val="auto"/>
          <w:lang w:eastAsia="zh-CN"/>
        </w:rPr>
        <w:t>。</w:t>
      </w:r>
    </w:p>
    <w:p w14:paraId="23D0B42E">
      <w:pPr>
        <w:ind w:firstLine="420" w:firstLineChars="200"/>
        <w:rPr>
          <w:color w:val="auto"/>
          <w:lang w:eastAsia="zh-CN"/>
        </w:rPr>
      </w:pPr>
      <w:r>
        <w:rPr>
          <w:rFonts w:hint="eastAsia"/>
          <w:color w:val="auto"/>
          <w:lang w:eastAsia="zh-CN"/>
        </w:rPr>
        <w:t>（3）实施方案：包含工作内容、技术路线、进度计划等方面。</w:t>
      </w:r>
    </w:p>
    <w:p w14:paraId="38817148">
      <w:pPr>
        <w:rPr>
          <w:color w:val="auto"/>
          <w:lang w:eastAsia="zh-CN"/>
        </w:rPr>
      </w:pPr>
      <w:r>
        <w:rPr>
          <w:rFonts w:hint="eastAsia"/>
          <w:color w:val="auto"/>
          <w:lang w:eastAsia="zh-CN"/>
        </w:rPr>
        <w:br w:type="page"/>
      </w:r>
    </w:p>
    <w:p w14:paraId="05C9B725">
      <w:pPr>
        <w:jc w:val="center"/>
        <w:rPr>
          <w:b/>
          <w:bCs/>
          <w:color w:val="auto"/>
          <w:sz w:val="28"/>
          <w:szCs w:val="28"/>
          <w:lang w:eastAsia="zh-CN"/>
        </w:rPr>
      </w:pPr>
      <w:r>
        <w:rPr>
          <w:rFonts w:hint="eastAsia"/>
          <w:b/>
          <w:bCs/>
          <w:color w:val="auto"/>
          <w:sz w:val="28"/>
          <w:szCs w:val="28"/>
          <w:lang w:eastAsia="zh-CN"/>
        </w:rPr>
        <w:t>五、其他资料（如有）</w:t>
      </w:r>
    </w:p>
    <w:p w14:paraId="33B0E0E5">
      <w:pPr>
        <w:jc w:val="both"/>
        <w:rPr>
          <w:b/>
          <w:bCs/>
          <w:color w:val="auto"/>
          <w:sz w:val="28"/>
          <w:szCs w:val="28"/>
          <w:lang w:eastAsia="zh-CN"/>
        </w:rPr>
      </w:pPr>
    </w:p>
    <w:p w14:paraId="22EF7741">
      <w:pPr>
        <w:numPr>
          <w:ilvl w:val="0"/>
          <w:numId w:val="1"/>
        </w:numPr>
        <w:ind w:firstLine="420" w:firstLineChars="200"/>
        <w:rPr>
          <w:color w:val="auto"/>
          <w:highlight w:val="none"/>
          <w:lang w:eastAsia="zh-CN"/>
        </w:rPr>
      </w:pPr>
      <w:r>
        <w:rPr>
          <w:rFonts w:hint="eastAsia"/>
          <w:color w:val="auto"/>
          <w:highlight w:val="none"/>
          <w:lang w:eastAsia="zh-CN"/>
        </w:rPr>
        <w:t>获奖证书原件原色扫描件（如有）</w:t>
      </w:r>
    </w:p>
    <w:p w14:paraId="6925F8A7">
      <w:pPr>
        <w:numPr>
          <w:ilvl w:val="0"/>
          <w:numId w:val="1"/>
        </w:numPr>
        <w:ind w:firstLine="420" w:firstLineChars="200"/>
        <w:rPr>
          <w:color w:val="auto"/>
          <w:highlight w:val="none"/>
          <w:lang w:eastAsia="zh-CN"/>
        </w:rPr>
      </w:pPr>
      <w:r>
        <w:rPr>
          <w:rFonts w:hint="eastAsia"/>
          <w:color w:val="auto"/>
          <w:highlight w:val="none"/>
          <w:lang w:eastAsia="zh-CN"/>
        </w:rPr>
        <w:t>专利批准原件原色扫描件（如有）</w:t>
      </w:r>
    </w:p>
    <w:p w14:paraId="5F4539E3">
      <w:pPr>
        <w:ind w:firstLine="420" w:firstLineChars="200"/>
        <w:rPr>
          <w:color w:val="auto"/>
          <w:highlight w:val="none"/>
          <w:lang w:eastAsia="zh-CN"/>
        </w:rPr>
      </w:pPr>
      <w:r>
        <w:rPr>
          <w:rFonts w:hint="eastAsia"/>
          <w:color w:val="auto"/>
          <w:highlight w:val="none"/>
          <w:lang w:eastAsia="zh-CN"/>
        </w:rPr>
        <w:t>（三）比选申请人</w:t>
      </w:r>
      <w:r>
        <w:rPr>
          <w:color w:val="auto"/>
          <w:highlight w:val="none"/>
          <w:lang w:eastAsia="zh-CN"/>
        </w:rPr>
        <w:t>认为需附的其他资料</w:t>
      </w:r>
      <w:r>
        <w:rPr>
          <w:rFonts w:hint="eastAsia"/>
          <w:color w:val="auto"/>
          <w:highlight w:val="none"/>
          <w:lang w:eastAsia="zh-CN"/>
        </w:rPr>
        <w:t>。</w:t>
      </w:r>
    </w:p>
    <w:p w14:paraId="667B1597">
      <w:pPr>
        <w:rPr>
          <w:lang w:eastAsia="zh-CN"/>
        </w:rPr>
      </w:pPr>
    </w:p>
    <w:p w14:paraId="7AB34A6D">
      <w:pPr>
        <w:rPr>
          <w:lang w:eastAsia="zh-CN"/>
        </w:rPr>
      </w:pPr>
    </w:p>
    <w:p w14:paraId="7D231C69">
      <w:pPr>
        <w:rPr>
          <w:lang w:eastAsia="zh-CN"/>
        </w:rPr>
      </w:pPr>
    </w:p>
    <w:p w14:paraId="5B3638D5">
      <w:pPr>
        <w:tabs>
          <w:tab w:val="left" w:pos="8151"/>
        </w:tabs>
        <w:rPr>
          <w:lang w:eastAsia="zh-CN"/>
        </w:rPr>
      </w:pPr>
      <w:r>
        <w:rPr>
          <w:rFonts w:hint="eastAsia"/>
          <w:lang w:eastAsia="zh-CN"/>
        </w:rPr>
        <w:tab/>
      </w:r>
    </w:p>
    <w:sectPr>
      <w:footerReference r:id="rId7" w:type="default"/>
      <w:pgSz w:w="11907" w:h="16839"/>
      <w:pgMar w:top="1431" w:right="1247" w:bottom="1168" w:left="1429" w:header="0" w:footer="100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29CFB">
    <w:pPr>
      <w:spacing w:line="174" w:lineRule="auto"/>
      <w:ind w:left="4222"/>
      <w:rPr>
        <w:rFonts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6D997">
    <w:pPr>
      <w:spacing w:line="196" w:lineRule="auto"/>
      <w:ind w:left="4081"/>
      <w:rPr>
        <w:rFonts w:eastAsia="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C0123C2">
                          <w:pPr>
                            <w:pStyle w:val="11"/>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7C0123C2">
                    <w:pPr>
                      <w:pStyle w:val="11"/>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44E83">
    <w:pPr>
      <w:spacing w:line="174" w:lineRule="auto"/>
      <w:ind w:left="4222"/>
      <w:rPr>
        <w:rFonts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6CDFF0">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GCXg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FJJopVPz04/vp&#10;58Pp1zeCMwjUWj9D3L1FZOjemQ5tM5x7HEbeXeVU/IIRgR9Yx4u8oguEx0vTyXSaw8XhGzbAzx6v&#10;W+fDe2EUiUZBHeqXZGWHjQ996BASs2mzbqRMNZSatAW9ev0m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wYJeCwCAABXBAAADgAAAAAAAAABACAAAAAfAQAAZHJzL2Uyb0RvYy54bWxQSwUGAAAAAAYA&#10;BgBZAQAAvQUAAAAA&#10;">
              <v:fill on="f" focussize="0,0"/>
              <v:stroke on="f" weight="0.5pt"/>
              <v:imagedata o:title=""/>
              <o:lock v:ext="edit" aspectratio="f"/>
              <v:textbox inset="0mm,0mm,0mm,0mm" style="mso-fit-shape-to-text:t;">
                <w:txbxContent>
                  <w:p w14:paraId="526CDFF0">
                    <w:pPr>
                      <w:pStyle w:val="1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06AAB0"/>
    <w:multiLevelType w:val="singleLevel"/>
    <w:tmpl w:val="1606AAB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noPunctuationKerning w:val="1"/>
  <w:characterSpacingControl w:val="doNotCompress"/>
  <w:footnotePr>
    <w:footnote w:id="0"/>
    <w:footnote w:id="1"/>
  </w:footnotePr>
  <w:endnotePr>
    <w:endnote w:id="0"/>
    <w:endnote w:id="1"/>
  </w:endnotePr>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wMTVmZjllYjk1OWJlOGUwYWJiOTFjN2NjOTY4ZDQifQ=="/>
    <w:docVar w:name="KSO_WPS_MARK_KEY" w:val="9c9fa9fa-f520-4c89-8472-7969e0625470"/>
  </w:docVars>
  <w:rsids>
    <w:rsidRoot w:val="00D42F6C"/>
    <w:rsid w:val="000273CC"/>
    <w:rsid w:val="00100C6F"/>
    <w:rsid w:val="001437BD"/>
    <w:rsid w:val="00165E87"/>
    <w:rsid w:val="00190F51"/>
    <w:rsid w:val="001B223C"/>
    <w:rsid w:val="001E1EDA"/>
    <w:rsid w:val="00200043"/>
    <w:rsid w:val="0025026E"/>
    <w:rsid w:val="002B68CB"/>
    <w:rsid w:val="002C3A8B"/>
    <w:rsid w:val="004B19FB"/>
    <w:rsid w:val="00505F53"/>
    <w:rsid w:val="00527F77"/>
    <w:rsid w:val="005527EC"/>
    <w:rsid w:val="0057227E"/>
    <w:rsid w:val="00630E62"/>
    <w:rsid w:val="006360BD"/>
    <w:rsid w:val="006924CB"/>
    <w:rsid w:val="006D4400"/>
    <w:rsid w:val="00702588"/>
    <w:rsid w:val="00702610"/>
    <w:rsid w:val="007268D6"/>
    <w:rsid w:val="00737837"/>
    <w:rsid w:val="00782A70"/>
    <w:rsid w:val="007F77BE"/>
    <w:rsid w:val="008F6D17"/>
    <w:rsid w:val="00915B2B"/>
    <w:rsid w:val="009C5843"/>
    <w:rsid w:val="009E6798"/>
    <w:rsid w:val="00A347EC"/>
    <w:rsid w:val="00A84969"/>
    <w:rsid w:val="00A961EC"/>
    <w:rsid w:val="00AC1D72"/>
    <w:rsid w:val="00B10144"/>
    <w:rsid w:val="00B3763C"/>
    <w:rsid w:val="00B67636"/>
    <w:rsid w:val="00B80EFF"/>
    <w:rsid w:val="00B81DDB"/>
    <w:rsid w:val="00BF296D"/>
    <w:rsid w:val="00C14A27"/>
    <w:rsid w:val="00C93991"/>
    <w:rsid w:val="00CB764B"/>
    <w:rsid w:val="00CF2F56"/>
    <w:rsid w:val="00D0715E"/>
    <w:rsid w:val="00D42F6C"/>
    <w:rsid w:val="00D93F93"/>
    <w:rsid w:val="00DF1A42"/>
    <w:rsid w:val="00E13486"/>
    <w:rsid w:val="00EC3F2F"/>
    <w:rsid w:val="00EC5FC1"/>
    <w:rsid w:val="00F2124C"/>
    <w:rsid w:val="00F907CF"/>
    <w:rsid w:val="00FA240D"/>
    <w:rsid w:val="00FE1942"/>
    <w:rsid w:val="01282E62"/>
    <w:rsid w:val="016F493B"/>
    <w:rsid w:val="019A3D07"/>
    <w:rsid w:val="01B36BD0"/>
    <w:rsid w:val="01BD35AB"/>
    <w:rsid w:val="01CC5EE4"/>
    <w:rsid w:val="01DE1773"/>
    <w:rsid w:val="01F207E6"/>
    <w:rsid w:val="01F80A87"/>
    <w:rsid w:val="01FF1E15"/>
    <w:rsid w:val="02040BF6"/>
    <w:rsid w:val="021C1502"/>
    <w:rsid w:val="022E118C"/>
    <w:rsid w:val="0274615B"/>
    <w:rsid w:val="027A3928"/>
    <w:rsid w:val="028642E4"/>
    <w:rsid w:val="02DE5ECF"/>
    <w:rsid w:val="02DF17B7"/>
    <w:rsid w:val="02E96621"/>
    <w:rsid w:val="02ED7EC0"/>
    <w:rsid w:val="02EE603F"/>
    <w:rsid w:val="02FA25DD"/>
    <w:rsid w:val="03174F3D"/>
    <w:rsid w:val="035A25B5"/>
    <w:rsid w:val="038325D2"/>
    <w:rsid w:val="038A1272"/>
    <w:rsid w:val="038E1D2C"/>
    <w:rsid w:val="03A60BCB"/>
    <w:rsid w:val="03B953CD"/>
    <w:rsid w:val="03F32506"/>
    <w:rsid w:val="03F37758"/>
    <w:rsid w:val="04025BED"/>
    <w:rsid w:val="04294F27"/>
    <w:rsid w:val="0435480C"/>
    <w:rsid w:val="04365896"/>
    <w:rsid w:val="0441147E"/>
    <w:rsid w:val="045A3333"/>
    <w:rsid w:val="046B19E4"/>
    <w:rsid w:val="048B3E34"/>
    <w:rsid w:val="04B36EE7"/>
    <w:rsid w:val="04E40E57"/>
    <w:rsid w:val="04E92909"/>
    <w:rsid w:val="04FA68C4"/>
    <w:rsid w:val="052851DF"/>
    <w:rsid w:val="05477768"/>
    <w:rsid w:val="05634469"/>
    <w:rsid w:val="056703FD"/>
    <w:rsid w:val="057B5C57"/>
    <w:rsid w:val="058A5E9A"/>
    <w:rsid w:val="0596483F"/>
    <w:rsid w:val="05A50F26"/>
    <w:rsid w:val="05C018BB"/>
    <w:rsid w:val="05C55124"/>
    <w:rsid w:val="05FB5A9A"/>
    <w:rsid w:val="05FB6F31"/>
    <w:rsid w:val="061B4D44"/>
    <w:rsid w:val="0623621E"/>
    <w:rsid w:val="06256CD7"/>
    <w:rsid w:val="062C7A39"/>
    <w:rsid w:val="06304C93"/>
    <w:rsid w:val="063114C5"/>
    <w:rsid w:val="06451DC1"/>
    <w:rsid w:val="06493F90"/>
    <w:rsid w:val="06824DC3"/>
    <w:rsid w:val="06856661"/>
    <w:rsid w:val="06870050"/>
    <w:rsid w:val="068F128E"/>
    <w:rsid w:val="06A429E0"/>
    <w:rsid w:val="06C53AE0"/>
    <w:rsid w:val="06CA5CAD"/>
    <w:rsid w:val="06DF0467"/>
    <w:rsid w:val="06F7130D"/>
    <w:rsid w:val="07013F3A"/>
    <w:rsid w:val="07075D8E"/>
    <w:rsid w:val="07571DAC"/>
    <w:rsid w:val="07750484"/>
    <w:rsid w:val="077A3CEC"/>
    <w:rsid w:val="07872732"/>
    <w:rsid w:val="078A2181"/>
    <w:rsid w:val="07CB0CF1"/>
    <w:rsid w:val="07F13FAE"/>
    <w:rsid w:val="07F77BC7"/>
    <w:rsid w:val="085D393F"/>
    <w:rsid w:val="089B5884"/>
    <w:rsid w:val="08A5373D"/>
    <w:rsid w:val="08DF02AB"/>
    <w:rsid w:val="08DF64FD"/>
    <w:rsid w:val="08EE7232"/>
    <w:rsid w:val="08F24482"/>
    <w:rsid w:val="0955056D"/>
    <w:rsid w:val="095E1B17"/>
    <w:rsid w:val="097053A7"/>
    <w:rsid w:val="097D1872"/>
    <w:rsid w:val="098C60F3"/>
    <w:rsid w:val="09B90AFC"/>
    <w:rsid w:val="09BC683E"/>
    <w:rsid w:val="09C94AB7"/>
    <w:rsid w:val="09E55D95"/>
    <w:rsid w:val="09F14739"/>
    <w:rsid w:val="0A065A57"/>
    <w:rsid w:val="0A0D0E47"/>
    <w:rsid w:val="0A256191"/>
    <w:rsid w:val="0A326B00"/>
    <w:rsid w:val="0A434869"/>
    <w:rsid w:val="0A460C25"/>
    <w:rsid w:val="0A4C1970"/>
    <w:rsid w:val="0A6A44EC"/>
    <w:rsid w:val="0AA2244C"/>
    <w:rsid w:val="0AFF69E2"/>
    <w:rsid w:val="0B022976"/>
    <w:rsid w:val="0B1517E4"/>
    <w:rsid w:val="0B26148B"/>
    <w:rsid w:val="0B6F55A6"/>
    <w:rsid w:val="0B745622"/>
    <w:rsid w:val="0B93537C"/>
    <w:rsid w:val="0B9C06D5"/>
    <w:rsid w:val="0BAD643E"/>
    <w:rsid w:val="0C012C2E"/>
    <w:rsid w:val="0C1069CD"/>
    <w:rsid w:val="0C6F1945"/>
    <w:rsid w:val="0C7E3CD6"/>
    <w:rsid w:val="0C8F023A"/>
    <w:rsid w:val="0CA737D5"/>
    <w:rsid w:val="0CDE6ACB"/>
    <w:rsid w:val="0CFD51A3"/>
    <w:rsid w:val="0D13227A"/>
    <w:rsid w:val="0D1F7191"/>
    <w:rsid w:val="0D234420"/>
    <w:rsid w:val="0D2766C4"/>
    <w:rsid w:val="0D433FF3"/>
    <w:rsid w:val="0D705975"/>
    <w:rsid w:val="0DC12675"/>
    <w:rsid w:val="0E0C09FA"/>
    <w:rsid w:val="0E0C6826"/>
    <w:rsid w:val="0E222DE0"/>
    <w:rsid w:val="0E3D5EFA"/>
    <w:rsid w:val="0E455054"/>
    <w:rsid w:val="0E8042DE"/>
    <w:rsid w:val="0EF62DC5"/>
    <w:rsid w:val="0F346E76"/>
    <w:rsid w:val="0F376EAB"/>
    <w:rsid w:val="0F387885"/>
    <w:rsid w:val="0F461BB7"/>
    <w:rsid w:val="0F7F4595"/>
    <w:rsid w:val="0FEB7ADC"/>
    <w:rsid w:val="0FEF171B"/>
    <w:rsid w:val="10172A20"/>
    <w:rsid w:val="10236BB8"/>
    <w:rsid w:val="1045133B"/>
    <w:rsid w:val="105E064F"/>
    <w:rsid w:val="1065378B"/>
    <w:rsid w:val="10973B61"/>
    <w:rsid w:val="109D1177"/>
    <w:rsid w:val="109E6C9D"/>
    <w:rsid w:val="10D821AF"/>
    <w:rsid w:val="10EA3C90"/>
    <w:rsid w:val="10EC5C5A"/>
    <w:rsid w:val="110034B4"/>
    <w:rsid w:val="110864A9"/>
    <w:rsid w:val="111156C1"/>
    <w:rsid w:val="115A0E16"/>
    <w:rsid w:val="117A3266"/>
    <w:rsid w:val="11850FF5"/>
    <w:rsid w:val="11A622AD"/>
    <w:rsid w:val="11B06C88"/>
    <w:rsid w:val="11B20C52"/>
    <w:rsid w:val="11D54941"/>
    <w:rsid w:val="11D706B9"/>
    <w:rsid w:val="11E71C7F"/>
    <w:rsid w:val="122D46DF"/>
    <w:rsid w:val="123122E5"/>
    <w:rsid w:val="123A47C9"/>
    <w:rsid w:val="124B4C03"/>
    <w:rsid w:val="126857B5"/>
    <w:rsid w:val="127C4DBC"/>
    <w:rsid w:val="12843097"/>
    <w:rsid w:val="128D3C2B"/>
    <w:rsid w:val="12A212E6"/>
    <w:rsid w:val="12E455FB"/>
    <w:rsid w:val="130B7EEE"/>
    <w:rsid w:val="132C67E2"/>
    <w:rsid w:val="134A310C"/>
    <w:rsid w:val="134A6C68"/>
    <w:rsid w:val="134C29E0"/>
    <w:rsid w:val="134D6698"/>
    <w:rsid w:val="13525B1D"/>
    <w:rsid w:val="136316FA"/>
    <w:rsid w:val="136346C5"/>
    <w:rsid w:val="13685340"/>
    <w:rsid w:val="137A20FF"/>
    <w:rsid w:val="138E4DA7"/>
    <w:rsid w:val="13A51976"/>
    <w:rsid w:val="13C20EF5"/>
    <w:rsid w:val="13F217DA"/>
    <w:rsid w:val="14096B23"/>
    <w:rsid w:val="14204270"/>
    <w:rsid w:val="14215131"/>
    <w:rsid w:val="146E4BD8"/>
    <w:rsid w:val="147229F5"/>
    <w:rsid w:val="149067C1"/>
    <w:rsid w:val="14A54A6E"/>
    <w:rsid w:val="14A64372"/>
    <w:rsid w:val="14A90F1B"/>
    <w:rsid w:val="14C30A80"/>
    <w:rsid w:val="14DF0BF0"/>
    <w:rsid w:val="14F0383F"/>
    <w:rsid w:val="14F92001"/>
    <w:rsid w:val="150A66AF"/>
    <w:rsid w:val="152A0AFF"/>
    <w:rsid w:val="152E6693"/>
    <w:rsid w:val="1532440A"/>
    <w:rsid w:val="15436065"/>
    <w:rsid w:val="154F39A7"/>
    <w:rsid w:val="1557566D"/>
    <w:rsid w:val="1585667E"/>
    <w:rsid w:val="15995C85"/>
    <w:rsid w:val="15AC7766"/>
    <w:rsid w:val="15B11221"/>
    <w:rsid w:val="15C446D3"/>
    <w:rsid w:val="15ED211B"/>
    <w:rsid w:val="16005D04"/>
    <w:rsid w:val="161A1BE5"/>
    <w:rsid w:val="163303A8"/>
    <w:rsid w:val="164D719B"/>
    <w:rsid w:val="1656036F"/>
    <w:rsid w:val="165C118C"/>
    <w:rsid w:val="169A7F07"/>
    <w:rsid w:val="169F551D"/>
    <w:rsid w:val="16C15493"/>
    <w:rsid w:val="16D90A2F"/>
    <w:rsid w:val="171E4694"/>
    <w:rsid w:val="1720304F"/>
    <w:rsid w:val="1726179A"/>
    <w:rsid w:val="1732013F"/>
    <w:rsid w:val="173329E7"/>
    <w:rsid w:val="1776002C"/>
    <w:rsid w:val="17BA54C2"/>
    <w:rsid w:val="17C0399D"/>
    <w:rsid w:val="17E10BD4"/>
    <w:rsid w:val="18083A36"/>
    <w:rsid w:val="182963D2"/>
    <w:rsid w:val="185B5474"/>
    <w:rsid w:val="187D188E"/>
    <w:rsid w:val="18B5212B"/>
    <w:rsid w:val="18F002B2"/>
    <w:rsid w:val="19063631"/>
    <w:rsid w:val="19072CD0"/>
    <w:rsid w:val="192F0DDA"/>
    <w:rsid w:val="194859F8"/>
    <w:rsid w:val="196A3BC0"/>
    <w:rsid w:val="19DB686C"/>
    <w:rsid w:val="1A442663"/>
    <w:rsid w:val="1A501008"/>
    <w:rsid w:val="1A5959E3"/>
    <w:rsid w:val="1A5D1977"/>
    <w:rsid w:val="1A947C9F"/>
    <w:rsid w:val="1AB772D9"/>
    <w:rsid w:val="1AC437A4"/>
    <w:rsid w:val="1AF022C0"/>
    <w:rsid w:val="1B083691"/>
    <w:rsid w:val="1B3E5305"/>
    <w:rsid w:val="1B5468D6"/>
    <w:rsid w:val="1B5508A0"/>
    <w:rsid w:val="1B77223A"/>
    <w:rsid w:val="1B882A24"/>
    <w:rsid w:val="1B8D410D"/>
    <w:rsid w:val="1B9273FE"/>
    <w:rsid w:val="1B965141"/>
    <w:rsid w:val="1B9A401A"/>
    <w:rsid w:val="1BAF48D6"/>
    <w:rsid w:val="1BB33257"/>
    <w:rsid w:val="1BBD1BEC"/>
    <w:rsid w:val="1BC51582"/>
    <w:rsid w:val="1BF105C9"/>
    <w:rsid w:val="1C241334"/>
    <w:rsid w:val="1C47468D"/>
    <w:rsid w:val="1C4921B3"/>
    <w:rsid w:val="1C84143D"/>
    <w:rsid w:val="1C961170"/>
    <w:rsid w:val="1CAE64BA"/>
    <w:rsid w:val="1CC730D8"/>
    <w:rsid w:val="1CCE090A"/>
    <w:rsid w:val="1CD53A47"/>
    <w:rsid w:val="1CDE0144"/>
    <w:rsid w:val="1CFD2F9D"/>
    <w:rsid w:val="1D093CAA"/>
    <w:rsid w:val="1D1327C1"/>
    <w:rsid w:val="1D4035D1"/>
    <w:rsid w:val="1D68014A"/>
    <w:rsid w:val="1D707149"/>
    <w:rsid w:val="1DBA29F0"/>
    <w:rsid w:val="1DC15D79"/>
    <w:rsid w:val="1DC67833"/>
    <w:rsid w:val="1DCA3E7C"/>
    <w:rsid w:val="1DD106B2"/>
    <w:rsid w:val="1DE5415D"/>
    <w:rsid w:val="1E171E3D"/>
    <w:rsid w:val="1E3E386E"/>
    <w:rsid w:val="1E432C32"/>
    <w:rsid w:val="1E546BED"/>
    <w:rsid w:val="1E7352C5"/>
    <w:rsid w:val="1E7D26C2"/>
    <w:rsid w:val="1EA5569B"/>
    <w:rsid w:val="1EFF4DAB"/>
    <w:rsid w:val="1F3F2E2E"/>
    <w:rsid w:val="1F52137F"/>
    <w:rsid w:val="1FAD0CAB"/>
    <w:rsid w:val="1FAF4745"/>
    <w:rsid w:val="1FD91AA0"/>
    <w:rsid w:val="1FED554B"/>
    <w:rsid w:val="1FF73CD4"/>
    <w:rsid w:val="20442CB1"/>
    <w:rsid w:val="204607B7"/>
    <w:rsid w:val="204C731E"/>
    <w:rsid w:val="205D447F"/>
    <w:rsid w:val="206E043A"/>
    <w:rsid w:val="20875058"/>
    <w:rsid w:val="209239FD"/>
    <w:rsid w:val="20AD0A3C"/>
    <w:rsid w:val="20CA13E8"/>
    <w:rsid w:val="20DB1848"/>
    <w:rsid w:val="20DD736E"/>
    <w:rsid w:val="20DE462C"/>
    <w:rsid w:val="20E64474"/>
    <w:rsid w:val="20FD1DEE"/>
    <w:rsid w:val="21052421"/>
    <w:rsid w:val="210B3EDB"/>
    <w:rsid w:val="21147AB6"/>
    <w:rsid w:val="21221225"/>
    <w:rsid w:val="21333432"/>
    <w:rsid w:val="216142B6"/>
    <w:rsid w:val="216D06F2"/>
    <w:rsid w:val="216D1618"/>
    <w:rsid w:val="21B52099"/>
    <w:rsid w:val="21E169EA"/>
    <w:rsid w:val="22072728"/>
    <w:rsid w:val="22456F79"/>
    <w:rsid w:val="224E326E"/>
    <w:rsid w:val="225B384A"/>
    <w:rsid w:val="225F372C"/>
    <w:rsid w:val="22821F7B"/>
    <w:rsid w:val="228E4DC3"/>
    <w:rsid w:val="22A77C33"/>
    <w:rsid w:val="22BD4D30"/>
    <w:rsid w:val="22D722F4"/>
    <w:rsid w:val="233314C7"/>
    <w:rsid w:val="23404BA1"/>
    <w:rsid w:val="234C2589"/>
    <w:rsid w:val="23517B9F"/>
    <w:rsid w:val="235B0B5A"/>
    <w:rsid w:val="23693C6E"/>
    <w:rsid w:val="238A5812"/>
    <w:rsid w:val="23914905"/>
    <w:rsid w:val="23953EC0"/>
    <w:rsid w:val="23AB3753"/>
    <w:rsid w:val="2407099C"/>
    <w:rsid w:val="24156E1F"/>
    <w:rsid w:val="24172B97"/>
    <w:rsid w:val="2423153B"/>
    <w:rsid w:val="24294678"/>
    <w:rsid w:val="243A6885"/>
    <w:rsid w:val="246B12CB"/>
    <w:rsid w:val="246C2EE2"/>
    <w:rsid w:val="247022A7"/>
    <w:rsid w:val="247973AD"/>
    <w:rsid w:val="248C222A"/>
    <w:rsid w:val="249D7540"/>
    <w:rsid w:val="24EF7670"/>
    <w:rsid w:val="25547AD4"/>
    <w:rsid w:val="255816B9"/>
    <w:rsid w:val="25714529"/>
    <w:rsid w:val="2578632F"/>
    <w:rsid w:val="25826468"/>
    <w:rsid w:val="2584425C"/>
    <w:rsid w:val="258E7C7F"/>
    <w:rsid w:val="25916979"/>
    <w:rsid w:val="25C14ADA"/>
    <w:rsid w:val="25CC2570"/>
    <w:rsid w:val="25DF5936"/>
    <w:rsid w:val="25E7640D"/>
    <w:rsid w:val="25F807A6"/>
    <w:rsid w:val="26190E48"/>
    <w:rsid w:val="265F4DE7"/>
    <w:rsid w:val="267047E0"/>
    <w:rsid w:val="26A17774"/>
    <w:rsid w:val="270A0791"/>
    <w:rsid w:val="270F542C"/>
    <w:rsid w:val="273A72C8"/>
    <w:rsid w:val="27433BF2"/>
    <w:rsid w:val="276B56D3"/>
    <w:rsid w:val="27951673"/>
    <w:rsid w:val="27B33C90"/>
    <w:rsid w:val="27BF3329"/>
    <w:rsid w:val="27FF7BCA"/>
    <w:rsid w:val="283C2BCC"/>
    <w:rsid w:val="284460E4"/>
    <w:rsid w:val="28461C9C"/>
    <w:rsid w:val="28773C04"/>
    <w:rsid w:val="28887BBF"/>
    <w:rsid w:val="28B430AA"/>
    <w:rsid w:val="28C17192"/>
    <w:rsid w:val="28E62B38"/>
    <w:rsid w:val="290556B4"/>
    <w:rsid w:val="29057462"/>
    <w:rsid w:val="293146FB"/>
    <w:rsid w:val="295959FF"/>
    <w:rsid w:val="297837BD"/>
    <w:rsid w:val="297E6342"/>
    <w:rsid w:val="298A3FA4"/>
    <w:rsid w:val="29965AD3"/>
    <w:rsid w:val="29A053DC"/>
    <w:rsid w:val="29CC7F7F"/>
    <w:rsid w:val="29D13FE9"/>
    <w:rsid w:val="29FD45DD"/>
    <w:rsid w:val="2A0A534D"/>
    <w:rsid w:val="2A1A6F3D"/>
    <w:rsid w:val="2A293624"/>
    <w:rsid w:val="2A5F66B3"/>
    <w:rsid w:val="2A9C5BA4"/>
    <w:rsid w:val="2AC1385C"/>
    <w:rsid w:val="2B0100FD"/>
    <w:rsid w:val="2B011EAB"/>
    <w:rsid w:val="2B42499D"/>
    <w:rsid w:val="2B434271"/>
    <w:rsid w:val="2B7508AF"/>
    <w:rsid w:val="2B754FCE"/>
    <w:rsid w:val="2B97553E"/>
    <w:rsid w:val="2BB242BF"/>
    <w:rsid w:val="2BD61589"/>
    <w:rsid w:val="2C18031A"/>
    <w:rsid w:val="2C22657D"/>
    <w:rsid w:val="2C33078A"/>
    <w:rsid w:val="2C412EA7"/>
    <w:rsid w:val="2C923702"/>
    <w:rsid w:val="2C9805ED"/>
    <w:rsid w:val="2CD418C9"/>
    <w:rsid w:val="2CE101E6"/>
    <w:rsid w:val="2CFB566A"/>
    <w:rsid w:val="2D067C4C"/>
    <w:rsid w:val="2D7E3C87"/>
    <w:rsid w:val="2D80355B"/>
    <w:rsid w:val="2D850B71"/>
    <w:rsid w:val="2D863EDD"/>
    <w:rsid w:val="2DA07759"/>
    <w:rsid w:val="2DB31B82"/>
    <w:rsid w:val="2DB420C8"/>
    <w:rsid w:val="2DD809AF"/>
    <w:rsid w:val="2DD9710F"/>
    <w:rsid w:val="2DFE26D1"/>
    <w:rsid w:val="2E1D72E8"/>
    <w:rsid w:val="2E2942F6"/>
    <w:rsid w:val="2E385BE3"/>
    <w:rsid w:val="2E497DF1"/>
    <w:rsid w:val="2E4C78E1"/>
    <w:rsid w:val="2E7330BF"/>
    <w:rsid w:val="2E755089"/>
    <w:rsid w:val="2E8A174B"/>
    <w:rsid w:val="2E9D638E"/>
    <w:rsid w:val="2ED00512"/>
    <w:rsid w:val="2EF064BE"/>
    <w:rsid w:val="2EF20132"/>
    <w:rsid w:val="2F0D7070"/>
    <w:rsid w:val="2F336759"/>
    <w:rsid w:val="2F4A2072"/>
    <w:rsid w:val="2F503401"/>
    <w:rsid w:val="2F9A61F3"/>
    <w:rsid w:val="2FCA31B3"/>
    <w:rsid w:val="2FF91470"/>
    <w:rsid w:val="30197332"/>
    <w:rsid w:val="303074BA"/>
    <w:rsid w:val="303D3985"/>
    <w:rsid w:val="30450A8C"/>
    <w:rsid w:val="30881C1D"/>
    <w:rsid w:val="309A0DD7"/>
    <w:rsid w:val="309A2B85"/>
    <w:rsid w:val="30AE03DF"/>
    <w:rsid w:val="30CB2D3F"/>
    <w:rsid w:val="30E65DCB"/>
    <w:rsid w:val="30FA1876"/>
    <w:rsid w:val="31326E44"/>
    <w:rsid w:val="313703D4"/>
    <w:rsid w:val="31464ABB"/>
    <w:rsid w:val="31572824"/>
    <w:rsid w:val="31615451"/>
    <w:rsid w:val="317C62B8"/>
    <w:rsid w:val="318954E7"/>
    <w:rsid w:val="318B3CE0"/>
    <w:rsid w:val="31AB2B70"/>
    <w:rsid w:val="31CF685F"/>
    <w:rsid w:val="31DC0F7C"/>
    <w:rsid w:val="320C4741"/>
    <w:rsid w:val="32584AA6"/>
    <w:rsid w:val="32621481"/>
    <w:rsid w:val="32655415"/>
    <w:rsid w:val="32717916"/>
    <w:rsid w:val="32785148"/>
    <w:rsid w:val="327B2543"/>
    <w:rsid w:val="32990C1B"/>
    <w:rsid w:val="32A1627D"/>
    <w:rsid w:val="32C67349"/>
    <w:rsid w:val="32D83E39"/>
    <w:rsid w:val="330F07D0"/>
    <w:rsid w:val="33130F36"/>
    <w:rsid w:val="33151281"/>
    <w:rsid w:val="333A0650"/>
    <w:rsid w:val="33802506"/>
    <w:rsid w:val="33A362DD"/>
    <w:rsid w:val="33A663C1"/>
    <w:rsid w:val="33E118EB"/>
    <w:rsid w:val="33E8744D"/>
    <w:rsid w:val="33F46A50"/>
    <w:rsid w:val="340842AA"/>
    <w:rsid w:val="341744ED"/>
    <w:rsid w:val="34177111"/>
    <w:rsid w:val="341E2485"/>
    <w:rsid w:val="34403A44"/>
    <w:rsid w:val="344828F8"/>
    <w:rsid w:val="346F60D7"/>
    <w:rsid w:val="348576A9"/>
    <w:rsid w:val="34CE54F3"/>
    <w:rsid w:val="34DC6A1B"/>
    <w:rsid w:val="34E40873"/>
    <w:rsid w:val="3529096B"/>
    <w:rsid w:val="35414A6B"/>
    <w:rsid w:val="35426A09"/>
    <w:rsid w:val="354E2190"/>
    <w:rsid w:val="355754E9"/>
    <w:rsid w:val="35584B93"/>
    <w:rsid w:val="35DE2A8C"/>
    <w:rsid w:val="35DF103A"/>
    <w:rsid w:val="35E96D98"/>
    <w:rsid w:val="36050AA1"/>
    <w:rsid w:val="3619279E"/>
    <w:rsid w:val="362F5B1E"/>
    <w:rsid w:val="363561B5"/>
    <w:rsid w:val="363D6170"/>
    <w:rsid w:val="363E3FB3"/>
    <w:rsid w:val="36421C6A"/>
    <w:rsid w:val="36462E68"/>
    <w:rsid w:val="36533F02"/>
    <w:rsid w:val="36667559"/>
    <w:rsid w:val="36DE505C"/>
    <w:rsid w:val="371A67CE"/>
    <w:rsid w:val="372313C4"/>
    <w:rsid w:val="37304D60"/>
    <w:rsid w:val="3765763D"/>
    <w:rsid w:val="377C4D93"/>
    <w:rsid w:val="37851C61"/>
    <w:rsid w:val="3790548B"/>
    <w:rsid w:val="379E11AD"/>
    <w:rsid w:val="37A34A15"/>
    <w:rsid w:val="37B81B43"/>
    <w:rsid w:val="380D685F"/>
    <w:rsid w:val="387168C2"/>
    <w:rsid w:val="38797524"/>
    <w:rsid w:val="387C0DC3"/>
    <w:rsid w:val="38910D12"/>
    <w:rsid w:val="38910F96"/>
    <w:rsid w:val="38A430D5"/>
    <w:rsid w:val="38C033A5"/>
    <w:rsid w:val="38FF2F8D"/>
    <w:rsid w:val="39104D22"/>
    <w:rsid w:val="391334D5"/>
    <w:rsid w:val="39137979"/>
    <w:rsid w:val="391B682D"/>
    <w:rsid w:val="393B0C7E"/>
    <w:rsid w:val="394144E6"/>
    <w:rsid w:val="399D15F6"/>
    <w:rsid w:val="39A6259B"/>
    <w:rsid w:val="39E252EC"/>
    <w:rsid w:val="39F23A32"/>
    <w:rsid w:val="39F738A8"/>
    <w:rsid w:val="3A092B2A"/>
    <w:rsid w:val="3A410516"/>
    <w:rsid w:val="3A5E69D2"/>
    <w:rsid w:val="3A766411"/>
    <w:rsid w:val="3A7B1303"/>
    <w:rsid w:val="3A802DEC"/>
    <w:rsid w:val="3A804B9A"/>
    <w:rsid w:val="3A8328DC"/>
    <w:rsid w:val="3A8532BF"/>
    <w:rsid w:val="3A8D7309"/>
    <w:rsid w:val="3A8F74EB"/>
    <w:rsid w:val="3A9B5E78"/>
    <w:rsid w:val="3AB605BC"/>
    <w:rsid w:val="3AC16F61"/>
    <w:rsid w:val="3AD35ADD"/>
    <w:rsid w:val="3ADA3F75"/>
    <w:rsid w:val="3AE0388B"/>
    <w:rsid w:val="3AE96BE3"/>
    <w:rsid w:val="3B111C96"/>
    <w:rsid w:val="3B232F26"/>
    <w:rsid w:val="3B516536"/>
    <w:rsid w:val="3B5322AF"/>
    <w:rsid w:val="3B5C0109"/>
    <w:rsid w:val="3B675D5A"/>
    <w:rsid w:val="3B890348"/>
    <w:rsid w:val="3BD553B9"/>
    <w:rsid w:val="3BDA652C"/>
    <w:rsid w:val="3C213DBA"/>
    <w:rsid w:val="3C3C71E7"/>
    <w:rsid w:val="3C4354AE"/>
    <w:rsid w:val="3C463BC1"/>
    <w:rsid w:val="3C5C5193"/>
    <w:rsid w:val="3C791E9A"/>
    <w:rsid w:val="3C964B49"/>
    <w:rsid w:val="3CA273A5"/>
    <w:rsid w:val="3CB46D7D"/>
    <w:rsid w:val="3CC80A7A"/>
    <w:rsid w:val="3D0F4AED"/>
    <w:rsid w:val="3D1837B0"/>
    <w:rsid w:val="3D204412"/>
    <w:rsid w:val="3D2C725B"/>
    <w:rsid w:val="3D3D6D72"/>
    <w:rsid w:val="3DC41242"/>
    <w:rsid w:val="3DC65F30"/>
    <w:rsid w:val="3DCA5F06"/>
    <w:rsid w:val="3DCC459A"/>
    <w:rsid w:val="3DD1570D"/>
    <w:rsid w:val="3DE47B36"/>
    <w:rsid w:val="3E164428"/>
    <w:rsid w:val="3E192813"/>
    <w:rsid w:val="3E194EA3"/>
    <w:rsid w:val="3E2717D1"/>
    <w:rsid w:val="3E5B058F"/>
    <w:rsid w:val="3E6E11AD"/>
    <w:rsid w:val="3E6F57FB"/>
    <w:rsid w:val="3E75587F"/>
    <w:rsid w:val="3E894468"/>
    <w:rsid w:val="3E921340"/>
    <w:rsid w:val="3E9C5D1B"/>
    <w:rsid w:val="3EA352FB"/>
    <w:rsid w:val="3EA64612"/>
    <w:rsid w:val="3EB47508"/>
    <w:rsid w:val="3ED6747E"/>
    <w:rsid w:val="3EDA3957"/>
    <w:rsid w:val="3EDF3E59"/>
    <w:rsid w:val="3F485EA2"/>
    <w:rsid w:val="3F6031EC"/>
    <w:rsid w:val="3FA4132B"/>
    <w:rsid w:val="3FC25C55"/>
    <w:rsid w:val="3FCA52FB"/>
    <w:rsid w:val="3FD339BE"/>
    <w:rsid w:val="3FF57DD8"/>
    <w:rsid w:val="3FF81676"/>
    <w:rsid w:val="40093CF1"/>
    <w:rsid w:val="40520D87"/>
    <w:rsid w:val="4054703C"/>
    <w:rsid w:val="405A7C3B"/>
    <w:rsid w:val="405F34A4"/>
    <w:rsid w:val="40644F5E"/>
    <w:rsid w:val="407A02DD"/>
    <w:rsid w:val="40867D28"/>
    <w:rsid w:val="40914392"/>
    <w:rsid w:val="409444EC"/>
    <w:rsid w:val="40AB71A6"/>
    <w:rsid w:val="40B73F4B"/>
    <w:rsid w:val="40C652D1"/>
    <w:rsid w:val="40D56DA9"/>
    <w:rsid w:val="4105404B"/>
    <w:rsid w:val="41151E81"/>
    <w:rsid w:val="411617A1"/>
    <w:rsid w:val="41230975"/>
    <w:rsid w:val="41281AE7"/>
    <w:rsid w:val="418A66AA"/>
    <w:rsid w:val="41C0313A"/>
    <w:rsid w:val="41D852BC"/>
    <w:rsid w:val="41EA72CE"/>
    <w:rsid w:val="41F35577"/>
    <w:rsid w:val="42003C8D"/>
    <w:rsid w:val="42044303"/>
    <w:rsid w:val="42336996"/>
    <w:rsid w:val="42416B42"/>
    <w:rsid w:val="425A6618"/>
    <w:rsid w:val="426F2AB1"/>
    <w:rsid w:val="427A45C5"/>
    <w:rsid w:val="42A72EE0"/>
    <w:rsid w:val="42D24401"/>
    <w:rsid w:val="42DD6902"/>
    <w:rsid w:val="43210CDB"/>
    <w:rsid w:val="43326C4D"/>
    <w:rsid w:val="434F7675"/>
    <w:rsid w:val="43575446"/>
    <w:rsid w:val="43601655"/>
    <w:rsid w:val="43601A0D"/>
    <w:rsid w:val="4383394D"/>
    <w:rsid w:val="43917E18"/>
    <w:rsid w:val="43BC29BB"/>
    <w:rsid w:val="43D83C99"/>
    <w:rsid w:val="43F21E4B"/>
    <w:rsid w:val="43F81C45"/>
    <w:rsid w:val="442F6127"/>
    <w:rsid w:val="44316F05"/>
    <w:rsid w:val="444C3D3F"/>
    <w:rsid w:val="447A4D50"/>
    <w:rsid w:val="448B2AB9"/>
    <w:rsid w:val="44986F84"/>
    <w:rsid w:val="44C4581E"/>
    <w:rsid w:val="44C91833"/>
    <w:rsid w:val="45605CF4"/>
    <w:rsid w:val="4568104C"/>
    <w:rsid w:val="45905EAD"/>
    <w:rsid w:val="45A54022"/>
    <w:rsid w:val="45C11F8D"/>
    <w:rsid w:val="45D83FF1"/>
    <w:rsid w:val="45D93CF8"/>
    <w:rsid w:val="45FD1795"/>
    <w:rsid w:val="46130FB8"/>
    <w:rsid w:val="461A27F0"/>
    <w:rsid w:val="461F5BAF"/>
    <w:rsid w:val="462431C5"/>
    <w:rsid w:val="46496788"/>
    <w:rsid w:val="464D7941"/>
    <w:rsid w:val="46671304"/>
    <w:rsid w:val="46712183"/>
    <w:rsid w:val="46977D99"/>
    <w:rsid w:val="469A5235"/>
    <w:rsid w:val="46C048CC"/>
    <w:rsid w:val="46DF0E9A"/>
    <w:rsid w:val="47017063"/>
    <w:rsid w:val="4707219F"/>
    <w:rsid w:val="47152B0E"/>
    <w:rsid w:val="4716393A"/>
    <w:rsid w:val="471A6376"/>
    <w:rsid w:val="479C677A"/>
    <w:rsid w:val="47CA38F8"/>
    <w:rsid w:val="47F40975"/>
    <w:rsid w:val="47F82926"/>
    <w:rsid w:val="48074B4D"/>
    <w:rsid w:val="481E3C44"/>
    <w:rsid w:val="48315726"/>
    <w:rsid w:val="48425B85"/>
    <w:rsid w:val="487D4E0F"/>
    <w:rsid w:val="487E46E3"/>
    <w:rsid w:val="48822425"/>
    <w:rsid w:val="48934632"/>
    <w:rsid w:val="48A57EC2"/>
    <w:rsid w:val="48CE566A"/>
    <w:rsid w:val="48E629B4"/>
    <w:rsid w:val="48EC5AF0"/>
    <w:rsid w:val="48FD1AAC"/>
    <w:rsid w:val="491F33FC"/>
    <w:rsid w:val="49396F88"/>
    <w:rsid w:val="494E592A"/>
    <w:rsid w:val="495913D8"/>
    <w:rsid w:val="496164DE"/>
    <w:rsid w:val="49A00B41"/>
    <w:rsid w:val="49AB0FAE"/>
    <w:rsid w:val="49C66341"/>
    <w:rsid w:val="4A006694"/>
    <w:rsid w:val="4A02381D"/>
    <w:rsid w:val="4A595408"/>
    <w:rsid w:val="4A5E657A"/>
    <w:rsid w:val="4A600544"/>
    <w:rsid w:val="4A88790E"/>
    <w:rsid w:val="4AC22FAD"/>
    <w:rsid w:val="4ACF1226"/>
    <w:rsid w:val="4AD93E52"/>
    <w:rsid w:val="4AE41175"/>
    <w:rsid w:val="4B074E64"/>
    <w:rsid w:val="4B0C4228"/>
    <w:rsid w:val="4B2B130D"/>
    <w:rsid w:val="4B3D3F04"/>
    <w:rsid w:val="4B944949"/>
    <w:rsid w:val="4BAD7C0A"/>
    <w:rsid w:val="4BDF193C"/>
    <w:rsid w:val="4BFB76A0"/>
    <w:rsid w:val="4C0D0258"/>
    <w:rsid w:val="4C5C2F8D"/>
    <w:rsid w:val="4C5E6D05"/>
    <w:rsid w:val="4C667968"/>
    <w:rsid w:val="4C7958ED"/>
    <w:rsid w:val="4C8F381B"/>
    <w:rsid w:val="4CA30BBC"/>
    <w:rsid w:val="4CB46925"/>
    <w:rsid w:val="4D3261F1"/>
    <w:rsid w:val="4D3857A8"/>
    <w:rsid w:val="4D7D140D"/>
    <w:rsid w:val="4D897DB2"/>
    <w:rsid w:val="4D902EEE"/>
    <w:rsid w:val="4DC1754C"/>
    <w:rsid w:val="4DC42B98"/>
    <w:rsid w:val="4DCA28A4"/>
    <w:rsid w:val="4DEB7448"/>
    <w:rsid w:val="4DFC0C2B"/>
    <w:rsid w:val="4E363718"/>
    <w:rsid w:val="4E3B5550"/>
    <w:rsid w:val="4E3D18EA"/>
    <w:rsid w:val="4E86609F"/>
    <w:rsid w:val="4E8A5B90"/>
    <w:rsid w:val="4E920EE8"/>
    <w:rsid w:val="4EA56E6D"/>
    <w:rsid w:val="4EC20E21"/>
    <w:rsid w:val="4EC47838"/>
    <w:rsid w:val="4EC54E1A"/>
    <w:rsid w:val="4EE51018"/>
    <w:rsid w:val="4EF63225"/>
    <w:rsid w:val="4EFC289B"/>
    <w:rsid w:val="4F0B3174"/>
    <w:rsid w:val="4F1F09CE"/>
    <w:rsid w:val="4F3F2698"/>
    <w:rsid w:val="4F4B3A0B"/>
    <w:rsid w:val="4F6C34E7"/>
    <w:rsid w:val="4F8E345D"/>
    <w:rsid w:val="4F9C3F69"/>
    <w:rsid w:val="4FA7451F"/>
    <w:rsid w:val="4FC86D44"/>
    <w:rsid w:val="502E4D92"/>
    <w:rsid w:val="50395ABF"/>
    <w:rsid w:val="50665BE5"/>
    <w:rsid w:val="509B4F1A"/>
    <w:rsid w:val="50C03A90"/>
    <w:rsid w:val="50C25AB5"/>
    <w:rsid w:val="50C555A5"/>
    <w:rsid w:val="50D77086"/>
    <w:rsid w:val="50EE68AA"/>
    <w:rsid w:val="50FD6AED"/>
    <w:rsid w:val="510559A1"/>
    <w:rsid w:val="5133250E"/>
    <w:rsid w:val="51383FC9"/>
    <w:rsid w:val="515D758B"/>
    <w:rsid w:val="51662F8F"/>
    <w:rsid w:val="51676345"/>
    <w:rsid w:val="516E1798"/>
    <w:rsid w:val="51B64EEE"/>
    <w:rsid w:val="51C55131"/>
    <w:rsid w:val="51C8024A"/>
    <w:rsid w:val="51D53C5B"/>
    <w:rsid w:val="5209753A"/>
    <w:rsid w:val="520B5239"/>
    <w:rsid w:val="52483D98"/>
    <w:rsid w:val="525F4752"/>
    <w:rsid w:val="52A906CC"/>
    <w:rsid w:val="52F81D65"/>
    <w:rsid w:val="52FE057D"/>
    <w:rsid w:val="5305612D"/>
    <w:rsid w:val="5322679F"/>
    <w:rsid w:val="534C3D5B"/>
    <w:rsid w:val="53511372"/>
    <w:rsid w:val="535624E4"/>
    <w:rsid w:val="5359239B"/>
    <w:rsid w:val="536015B5"/>
    <w:rsid w:val="536A5F90"/>
    <w:rsid w:val="536F17F8"/>
    <w:rsid w:val="53986622"/>
    <w:rsid w:val="53AE0840"/>
    <w:rsid w:val="53E67D0C"/>
    <w:rsid w:val="541A5C08"/>
    <w:rsid w:val="54273E81"/>
    <w:rsid w:val="544F3B03"/>
    <w:rsid w:val="545253A1"/>
    <w:rsid w:val="5452714F"/>
    <w:rsid w:val="545D78A2"/>
    <w:rsid w:val="54AB6860"/>
    <w:rsid w:val="54AF45A2"/>
    <w:rsid w:val="54D96B24"/>
    <w:rsid w:val="54FA3343"/>
    <w:rsid w:val="55050666"/>
    <w:rsid w:val="550A054A"/>
    <w:rsid w:val="550A19F0"/>
    <w:rsid w:val="551702DB"/>
    <w:rsid w:val="552C4101"/>
    <w:rsid w:val="55560F2F"/>
    <w:rsid w:val="55591D3F"/>
    <w:rsid w:val="5579695E"/>
    <w:rsid w:val="55A45A21"/>
    <w:rsid w:val="55A7314F"/>
    <w:rsid w:val="55AC6D33"/>
    <w:rsid w:val="55B654BC"/>
    <w:rsid w:val="55D342C0"/>
    <w:rsid w:val="55E409F0"/>
    <w:rsid w:val="56002BDB"/>
    <w:rsid w:val="56044479"/>
    <w:rsid w:val="56241F8C"/>
    <w:rsid w:val="5641053A"/>
    <w:rsid w:val="565B1A48"/>
    <w:rsid w:val="565F4983"/>
    <w:rsid w:val="5676225D"/>
    <w:rsid w:val="56D025AE"/>
    <w:rsid w:val="56D24578"/>
    <w:rsid w:val="5728063B"/>
    <w:rsid w:val="574C257C"/>
    <w:rsid w:val="577613A7"/>
    <w:rsid w:val="57A963FD"/>
    <w:rsid w:val="57AC058E"/>
    <w:rsid w:val="57E83D3D"/>
    <w:rsid w:val="58823D7B"/>
    <w:rsid w:val="588E42A6"/>
    <w:rsid w:val="58C47EF0"/>
    <w:rsid w:val="5923730C"/>
    <w:rsid w:val="592A069B"/>
    <w:rsid w:val="592B4413"/>
    <w:rsid w:val="59517972"/>
    <w:rsid w:val="595E3D02"/>
    <w:rsid w:val="59637709"/>
    <w:rsid w:val="598134C4"/>
    <w:rsid w:val="59815DE1"/>
    <w:rsid w:val="59A3044D"/>
    <w:rsid w:val="59DD74BB"/>
    <w:rsid w:val="5A13112F"/>
    <w:rsid w:val="5A492DA3"/>
    <w:rsid w:val="5A76346C"/>
    <w:rsid w:val="5AAB580B"/>
    <w:rsid w:val="5ABF12B7"/>
    <w:rsid w:val="5ABF3065"/>
    <w:rsid w:val="5AC226A1"/>
    <w:rsid w:val="5AC76621"/>
    <w:rsid w:val="5AD00DCE"/>
    <w:rsid w:val="5AD07020"/>
    <w:rsid w:val="5B046076"/>
    <w:rsid w:val="5B2829B8"/>
    <w:rsid w:val="5B44356A"/>
    <w:rsid w:val="5B914A01"/>
    <w:rsid w:val="5B9B13DC"/>
    <w:rsid w:val="5BC4437B"/>
    <w:rsid w:val="5BE96A18"/>
    <w:rsid w:val="5C5B500F"/>
    <w:rsid w:val="5C6F4617"/>
    <w:rsid w:val="5C743D27"/>
    <w:rsid w:val="5C8F4C53"/>
    <w:rsid w:val="5CA3554E"/>
    <w:rsid w:val="5CA64A7E"/>
    <w:rsid w:val="5CA72002"/>
    <w:rsid w:val="5CAB38A1"/>
    <w:rsid w:val="5CBC5AAE"/>
    <w:rsid w:val="5CE5663B"/>
    <w:rsid w:val="5D0C31F5"/>
    <w:rsid w:val="5D156F6C"/>
    <w:rsid w:val="5D157A01"/>
    <w:rsid w:val="5D746081"/>
    <w:rsid w:val="5D902BE3"/>
    <w:rsid w:val="5D972077"/>
    <w:rsid w:val="5D9F2CDA"/>
    <w:rsid w:val="5D9F5410"/>
    <w:rsid w:val="5DAC0C7A"/>
    <w:rsid w:val="5DB16DA1"/>
    <w:rsid w:val="5DC015CE"/>
    <w:rsid w:val="5DD40BD5"/>
    <w:rsid w:val="5DDE3802"/>
    <w:rsid w:val="5DE51034"/>
    <w:rsid w:val="5DF94AE0"/>
    <w:rsid w:val="5E4C4C10"/>
    <w:rsid w:val="5E710B1A"/>
    <w:rsid w:val="5E8303FB"/>
    <w:rsid w:val="5E8720EC"/>
    <w:rsid w:val="5E882C5D"/>
    <w:rsid w:val="5E93283E"/>
    <w:rsid w:val="5EBD78BB"/>
    <w:rsid w:val="5EC56A4D"/>
    <w:rsid w:val="5F217E4A"/>
    <w:rsid w:val="5F4B3CAC"/>
    <w:rsid w:val="5F691517"/>
    <w:rsid w:val="5F6917F1"/>
    <w:rsid w:val="5F7F58BE"/>
    <w:rsid w:val="5F9920D6"/>
    <w:rsid w:val="5FC058B5"/>
    <w:rsid w:val="5FC92290"/>
    <w:rsid w:val="5FE5356E"/>
    <w:rsid w:val="5FF05A6E"/>
    <w:rsid w:val="5FF732A1"/>
    <w:rsid w:val="602D281F"/>
    <w:rsid w:val="605424A1"/>
    <w:rsid w:val="606A75CF"/>
    <w:rsid w:val="607B17DC"/>
    <w:rsid w:val="608C1C3B"/>
    <w:rsid w:val="608E59B3"/>
    <w:rsid w:val="60A07495"/>
    <w:rsid w:val="60A6090B"/>
    <w:rsid w:val="60A70823"/>
    <w:rsid w:val="60B116A2"/>
    <w:rsid w:val="60BB607C"/>
    <w:rsid w:val="60BD0047"/>
    <w:rsid w:val="611539DF"/>
    <w:rsid w:val="613A02BC"/>
    <w:rsid w:val="61404326"/>
    <w:rsid w:val="61534507"/>
    <w:rsid w:val="61572249"/>
    <w:rsid w:val="61586041"/>
    <w:rsid w:val="61630BEE"/>
    <w:rsid w:val="618172C6"/>
    <w:rsid w:val="6190457B"/>
    <w:rsid w:val="61D761ED"/>
    <w:rsid w:val="61E138C1"/>
    <w:rsid w:val="61EF57BA"/>
    <w:rsid w:val="620B6B90"/>
    <w:rsid w:val="622F65DF"/>
    <w:rsid w:val="62713A30"/>
    <w:rsid w:val="62913539"/>
    <w:rsid w:val="62C728EC"/>
    <w:rsid w:val="62D33B51"/>
    <w:rsid w:val="62D60F4C"/>
    <w:rsid w:val="62DD052C"/>
    <w:rsid w:val="631A2153"/>
    <w:rsid w:val="63312626"/>
    <w:rsid w:val="63416D0D"/>
    <w:rsid w:val="6388046D"/>
    <w:rsid w:val="63892462"/>
    <w:rsid w:val="638F63EA"/>
    <w:rsid w:val="639C3F43"/>
    <w:rsid w:val="63C139AA"/>
    <w:rsid w:val="63DE2040"/>
    <w:rsid w:val="63DF6526"/>
    <w:rsid w:val="63E87188"/>
    <w:rsid w:val="64041AE8"/>
    <w:rsid w:val="640D3093"/>
    <w:rsid w:val="640D6BEF"/>
    <w:rsid w:val="644C3BBB"/>
    <w:rsid w:val="644F0FB6"/>
    <w:rsid w:val="64850E7B"/>
    <w:rsid w:val="64A31301"/>
    <w:rsid w:val="64D4595F"/>
    <w:rsid w:val="64D92F75"/>
    <w:rsid w:val="64DB56EF"/>
    <w:rsid w:val="64F34037"/>
    <w:rsid w:val="64F97247"/>
    <w:rsid w:val="650B4223"/>
    <w:rsid w:val="650F6997"/>
    <w:rsid w:val="65297AA5"/>
    <w:rsid w:val="653C051E"/>
    <w:rsid w:val="6564503A"/>
    <w:rsid w:val="65887D0C"/>
    <w:rsid w:val="65896749"/>
    <w:rsid w:val="65D379C4"/>
    <w:rsid w:val="65FE0EE5"/>
    <w:rsid w:val="663A5C95"/>
    <w:rsid w:val="66457C38"/>
    <w:rsid w:val="66952ECC"/>
    <w:rsid w:val="66A979FF"/>
    <w:rsid w:val="66ED7A4F"/>
    <w:rsid w:val="67117FE8"/>
    <w:rsid w:val="67426058"/>
    <w:rsid w:val="67545BDB"/>
    <w:rsid w:val="67D46FEA"/>
    <w:rsid w:val="67DB0DB2"/>
    <w:rsid w:val="68005D6A"/>
    <w:rsid w:val="68386121"/>
    <w:rsid w:val="685E30C9"/>
    <w:rsid w:val="68D927D0"/>
    <w:rsid w:val="68F24605"/>
    <w:rsid w:val="69297E84"/>
    <w:rsid w:val="69377950"/>
    <w:rsid w:val="694C1F68"/>
    <w:rsid w:val="69643755"/>
    <w:rsid w:val="696C260A"/>
    <w:rsid w:val="69733998"/>
    <w:rsid w:val="69753DAF"/>
    <w:rsid w:val="699D6C67"/>
    <w:rsid w:val="69B44A60"/>
    <w:rsid w:val="69BE6A6E"/>
    <w:rsid w:val="69DD3507"/>
    <w:rsid w:val="69ED639A"/>
    <w:rsid w:val="69F85C4B"/>
    <w:rsid w:val="6A1231B1"/>
    <w:rsid w:val="6A3550F2"/>
    <w:rsid w:val="6A445335"/>
    <w:rsid w:val="6A5C4C1F"/>
    <w:rsid w:val="6A6257BB"/>
    <w:rsid w:val="6ABC71AD"/>
    <w:rsid w:val="6ABE501B"/>
    <w:rsid w:val="6AC427CA"/>
    <w:rsid w:val="6AD2649C"/>
    <w:rsid w:val="6AE550E1"/>
    <w:rsid w:val="6AF3005C"/>
    <w:rsid w:val="6AFB7469"/>
    <w:rsid w:val="6B2018FE"/>
    <w:rsid w:val="6B2D5DC9"/>
    <w:rsid w:val="6B7A2CB1"/>
    <w:rsid w:val="6B871D75"/>
    <w:rsid w:val="6BA35F1E"/>
    <w:rsid w:val="6BA50055"/>
    <w:rsid w:val="6BBB33D4"/>
    <w:rsid w:val="6BDB24DB"/>
    <w:rsid w:val="6BE768BF"/>
    <w:rsid w:val="6BEF307E"/>
    <w:rsid w:val="6BF46253"/>
    <w:rsid w:val="6BF54B38"/>
    <w:rsid w:val="6C134FBF"/>
    <w:rsid w:val="6C184383"/>
    <w:rsid w:val="6C2269D8"/>
    <w:rsid w:val="6C355770"/>
    <w:rsid w:val="6C457D6E"/>
    <w:rsid w:val="6C465394"/>
    <w:rsid w:val="6C8231F4"/>
    <w:rsid w:val="6C830396"/>
    <w:rsid w:val="6C944D82"/>
    <w:rsid w:val="6CC8224D"/>
    <w:rsid w:val="6CE32BE3"/>
    <w:rsid w:val="6CED5810"/>
    <w:rsid w:val="6D035033"/>
    <w:rsid w:val="6D365409"/>
    <w:rsid w:val="6D394EF9"/>
    <w:rsid w:val="6D4573FA"/>
    <w:rsid w:val="6DB427D1"/>
    <w:rsid w:val="6DB56CBE"/>
    <w:rsid w:val="6DEE183F"/>
    <w:rsid w:val="6E031C65"/>
    <w:rsid w:val="6E032E11"/>
    <w:rsid w:val="6E1A0886"/>
    <w:rsid w:val="6E1C2556"/>
    <w:rsid w:val="6E2711F5"/>
    <w:rsid w:val="6E316BBC"/>
    <w:rsid w:val="6E7558EB"/>
    <w:rsid w:val="6E775CD9"/>
    <w:rsid w:val="6E8977BA"/>
    <w:rsid w:val="6E9C129B"/>
    <w:rsid w:val="6EA14B04"/>
    <w:rsid w:val="6EB35EC9"/>
    <w:rsid w:val="6EB36696"/>
    <w:rsid w:val="6EBA77C7"/>
    <w:rsid w:val="6ED749C9"/>
    <w:rsid w:val="6F045092"/>
    <w:rsid w:val="6F060E0B"/>
    <w:rsid w:val="6F1277AF"/>
    <w:rsid w:val="6F190B3E"/>
    <w:rsid w:val="6F263764"/>
    <w:rsid w:val="6F4162E7"/>
    <w:rsid w:val="6F4B0F13"/>
    <w:rsid w:val="6F6618A9"/>
    <w:rsid w:val="6F6D0E8A"/>
    <w:rsid w:val="6F9D10BB"/>
    <w:rsid w:val="6FA470D1"/>
    <w:rsid w:val="6FA56875"/>
    <w:rsid w:val="6FAA0028"/>
    <w:rsid w:val="6FB22D40"/>
    <w:rsid w:val="6FBB1BF5"/>
    <w:rsid w:val="6FE32EFA"/>
    <w:rsid w:val="6FF869A5"/>
    <w:rsid w:val="700417EE"/>
    <w:rsid w:val="701D465E"/>
    <w:rsid w:val="7025307A"/>
    <w:rsid w:val="70352E65"/>
    <w:rsid w:val="70357BF9"/>
    <w:rsid w:val="703B4D8E"/>
    <w:rsid w:val="705515DB"/>
    <w:rsid w:val="705838E8"/>
    <w:rsid w:val="70761FC0"/>
    <w:rsid w:val="707F7CE6"/>
    <w:rsid w:val="709F5073"/>
    <w:rsid w:val="70CA24B7"/>
    <w:rsid w:val="70E02C4B"/>
    <w:rsid w:val="713734FD"/>
    <w:rsid w:val="71445C1A"/>
    <w:rsid w:val="716342F2"/>
    <w:rsid w:val="717C3606"/>
    <w:rsid w:val="71924BD7"/>
    <w:rsid w:val="71A7412D"/>
    <w:rsid w:val="71B44B4E"/>
    <w:rsid w:val="71B82D06"/>
    <w:rsid w:val="71BE4D9D"/>
    <w:rsid w:val="71E84124"/>
    <w:rsid w:val="71FA6C26"/>
    <w:rsid w:val="72084E9A"/>
    <w:rsid w:val="720F447A"/>
    <w:rsid w:val="722515A8"/>
    <w:rsid w:val="724F2AC9"/>
    <w:rsid w:val="725105EF"/>
    <w:rsid w:val="72541E8D"/>
    <w:rsid w:val="72760055"/>
    <w:rsid w:val="72B71B11"/>
    <w:rsid w:val="72C07522"/>
    <w:rsid w:val="72C25048"/>
    <w:rsid w:val="73614861"/>
    <w:rsid w:val="73637488"/>
    <w:rsid w:val="736E4097"/>
    <w:rsid w:val="738F7621"/>
    <w:rsid w:val="73AD7AA7"/>
    <w:rsid w:val="73AF7CC3"/>
    <w:rsid w:val="73B132F9"/>
    <w:rsid w:val="73C82B32"/>
    <w:rsid w:val="746F2FAE"/>
    <w:rsid w:val="74836A59"/>
    <w:rsid w:val="748B69F8"/>
    <w:rsid w:val="74A23383"/>
    <w:rsid w:val="74A7099A"/>
    <w:rsid w:val="74D07EF1"/>
    <w:rsid w:val="74DA370C"/>
    <w:rsid w:val="74E160F8"/>
    <w:rsid w:val="74E97204"/>
    <w:rsid w:val="7507768A"/>
    <w:rsid w:val="751F49D4"/>
    <w:rsid w:val="75220020"/>
    <w:rsid w:val="753D6E5D"/>
    <w:rsid w:val="754B3A1B"/>
    <w:rsid w:val="755D72AA"/>
    <w:rsid w:val="75714A86"/>
    <w:rsid w:val="75736ACE"/>
    <w:rsid w:val="757A1C0A"/>
    <w:rsid w:val="757C3BD5"/>
    <w:rsid w:val="75976C60"/>
    <w:rsid w:val="75FC4D15"/>
    <w:rsid w:val="762F50EB"/>
    <w:rsid w:val="76650B0D"/>
    <w:rsid w:val="769029CE"/>
    <w:rsid w:val="76B63116"/>
    <w:rsid w:val="76EA2DC0"/>
    <w:rsid w:val="76FA1255"/>
    <w:rsid w:val="77413963"/>
    <w:rsid w:val="775972A4"/>
    <w:rsid w:val="77672662"/>
    <w:rsid w:val="77884887"/>
    <w:rsid w:val="778925D9"/>
    <w:rsid w:val="77894387"/>
    <w:rsid w:val="77CA0D4A"/>
    <w:rsid w:val="77DD2CB6"/>
    <w:rsid w:val="77E872FF"/>
    <w:rsid w:val="77F40FD8"/>
    <w:rsid w:val="780C075F"/>
    <w:rsid w:val="7812142E"/>
    <w:rsid w:val="784F32A1"/>
    <w:rsid w:val="7866291A"/>
    <w:rsid w:val="789205F3"/>
    <w:rsid w:val="78961451"/>
    <w:rsid w:val="78D36201"/>
    <w:rsid w:val="78D45AD6"/>
    <w:rsid w:val="78E73A5B"/>
    <w:rsid w:val="78F43DD6"/>
    <w:rsid w:val="79002D6F"/>
    <w:rsid w:val="790A090B"/>
    <w:rsid w:val="790A14F7"/>
    <w:rsid w:val="79280D3B"/>
    <w:rsid w:val="797E3479"/>
    <w:rsid w:val="79811A8C"/>
    <w:rsid w:val="7997722F"/>
    <w:rsid w:val="79BB7B93"/>
    <w:rsid w:val="79BE5E2F"/>
    <w:rsid w:val="7A122D59"/>
    <w:rsid w:val="7A2E4CE5"/>
    <w:rsid w:val="7A4F55CE"/>
    <w:rsid w:val="7A8A28F0"/>
    <w:rsid w:val="7AC22541"/>
    <w:rsid w:val="7AC83418"/>
    <w:rsid w:val="7AF4245F"/>
    <w:rsid w:val="7B1D5852"/>
    <w:rsid w:val="7B2C284B"/>
    <w:rsid w:val="7B6142C7"/>
    <w:rsid w:val="7B703200"/>
    <w:rsid w:val="7B7D4202"/>
    <w:rsid w:val="7B876E2F"/>
    <w:rsid w:val="7B8B088E"/>
    <w:rsid w:val="7B8F030F"/>
    <w:rsid w:val="7BAE260E"/>
    <w:rsid w:val="7BCC3F4F"/>
    <w:rsid w:val="7BE75B20"/>
    <w:rsid w:val="7BF10318"/>
    <w:rsid w:val="7C122B9D"/>
    <w:rsid w:val="7C3F3BAE"/>
    <w:rsid w:val="7C492337"/>
    <w:rsid w:val="7C975798"/>
    <w:rsid w:val="7C9C14CA"/>
    <w:rsid w:val="7CC85951"/>
    <w:rsid w:val="7CCD2F68"/>
    <w:rsid w:val="7CE672A8"/>
    <w:rsid w:val="7CEE7337"/>
    <w:rsid w:val="7D0746CC"/>
    <w:rsid w:val="7D0866E9"/>
    <w:rsid w:val="7D1B0177"/>
    <w:rsid w:val="7D1F0E21"/>
    <w:rsid w:val="7D4274B2"/>
    <w:rsid w:val="7D4F236C"/>
    <w:rsid w:val="7D5B4A17"/>
    <w:rsid w:val="7D5E1E12"/>
    <w:rsid w:val="7D5F62B6"/>
    <w:rsid w:val="7D6C452F"/>
    <w:rsid w:val="7D8B601E"/>
    <w:rsid w:val="7DCC4BF0"/>
    <w:rsid w:val="7DFA5FDE"/>
    <w:rsid w:val="7E094473"/>
    <w:rsid w:val="7E3F60E7"/>
    <w:rsid w:val="7E414B14"/>
    <w:rsid w:val="7E4159BB"/>
    <w:rsid w:val="7E823BED"/>
    <w:rsid w:val="7E835FD4"/>
    <w:rsid w:val="7EA83C8C"/>
    <w:rsid w:val="7EF26CB5"/>
    <w:rsid w:val="7F0D3AEF"/>
    <w:rsid w:val="7F121106"/>
    <w:rsid w:val="7F2350C1"/>
    <w:rsid w:val="7F4D213E"/>
    <w:rsid w:val="7F5259A6"/>
    <w:rsid w:val="7F543B81"/>
    <w:rsid w:val="7F613F1E"/>
    <w:rsid w:val="7F62208D"/>
    <w:rsid w:val="7FC00B62"/>
    <w:rsid w:val="7FC55FE2"/>
    <w:rsid w:val="7FDB3BED"/>
    <w:rsid w:val="7FF54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line="360" w:lineRule="auto"/>
      <w:textAlignment w:val="baseline"/>
    </w:pPr>
    <w:rPr>
      <w:rFonts w:ascii="Times New Roman" w:hAnsi="Times New Roman" w:eastAsia="宋体" w:cs="Arial"/>
      <w:snapToGrid w:val="0"/>
      <w:color w:val="000000"/>
      <w:sz w:val="21"/>
      <w:szCs w:val="21"/>
      <w:lang w:val="en-US" w:eastAsia="en-US" w:bidi="ar-SA"/>
    </w:rPr>
  </w:style>
  <w:style w:type="paragraph" w:styleId="2">
    <w:name w:val="heading 1"/>
    <w:basedOn w:val="1"/>
    <w:next w:val="1"/>
    <w:qFormat/>
    <w:uiPriority w:val="0"/>
    <w:pPr>
      <w:keepNext/>
      <w:keepLines/>
      <w:spacing w:line="240" w:lineRule="auto"/>
      <w:jc w:val="center"/>
      <w:outlineLvl w:val="0"/>
    </w:pPr>
    <w:rPr>
      <w:b/>
      <w:kern w:val="44"/>
      <w:sz w:val="44"/>
    </w:rPr>
  </w:style>
  <w:style w:type="paragraph" w:styleId="3">
    <w:name w:val="heading 2"/>
    <w:basedOn w:val="1"/>
    <w:next w:val="1"/>
    <w:qFormat/>
    <w:uiPriority w:val="0"/>
    <w:pPr>
      <w:keepNext/>
      <w:keepLines/>
      <w:spacing w:before="156" w:beforeLines="50" w:after="156" w:afterLines="50"/>
      <w:jc w:val="center"/>
      <w:outlineLvl w:val="1"/>
    </w:pPr>
    <w:rPr>
      <w:rFonts w:ascii="Arial" w:hAnsi="Arial"/>
      <w:b/>
      <w:bCs/>
      <w:sz w:val="44"/>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99"/>
    <w:pPr>
      <w:keepNext/>
      <w:keepLines/>
      <w:spacing w:before="280" w:after="290" w:line="376" w:lineRule="auto"/>
      <w:outlineLvl w:val="3"/>
    </w:pPr>
    <w:rPr>
      <w:rFonts w:ascii="Cambria" w:hAnsi="Cambria"/>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annotation text"/>
    <w:basedOn w:val="1"/>
    <w:link w:val="29"/>
    <w:qFormat/>
    <w:uiPriority w:val="0"/>
  </w:style>
  <w:style w:type="paragraph" w:styleId="8">
    <w:name w:val="Body Text"/>
    <w:basedOn w:val="1"/>
    <w:next w:val="1"/>
    <w:link w:val="24"/>
    <w:semiHidden/>
    <w:qFormat/>
    <w:uiPriority w:val="0"/>
    <w:rPr>
      <w:rFonts w:ascii="Arial" w:hAnsi="Arial" w:eastAsia="Arial"/>
    </w:rPr>
  </w:style>
  <w:style w:type="paragraph" w:styleId="9">
    <w:name w:val="Body Text Indent"/>
    <w:basedOn w:val="1"/>
    <w:qFormat/>
    <w:uiPriority w:val="0"/>
    <w:pPr>
      <w:ind w:left="829" w:leftChars="398" w:hanging="2"/>
    </w:pPr>
    <w:rPr>
      <w:sz w:val="24"/>
    </w:rPr>
  </w:style>
  <w:style w:type="paragraph" w:styleId="10">
    <w:name w:val="Plain Text"/>
    <w:basedOn w:val="1"/>
    <w:qFormat/>
    <w:uiPriority w:val="0"/>
    <w:rPr>
      <w:rFonts w:ascii="宋体" w:hAnsi="Courier New" w:cs="Courier New"/>
    </w:rPr>
  </w:style>
  <w:style w:type="paragraph" w:styleId="11">
    <w:name w:val="footer"/>
    <w:basedOn w:val="1"/>
    <w:link w:val="26"/>
    <w:qFormat/>
    <w:uiPriority w:val="0"/>
    <w:pPr>
      <w:tabs>
        <w:tab w:val="center" w:pos="4153"/>
        <w:tab w:val="right" w:pos="8306"/>
      </w:tabs>
    </w:pPr>
    <w:rPr>
      <w:sz w:val="18"/>
    </w:rPr>
  </w:style>
  <w:style w:type="paragraph" w:styleId="12">
    <w:name w:val="envelope return"/>
    <w:basedOn w:val="1"/>
    <w:qFormat/>
    <w:uiPriority w:val="0"/>
    <w:rPr>
      <w:rFonts w:hAnsi="Arial"/>
    </w:rPr>
  </w:style>
  <w:style w:type="paragraph" w:styleId="13">
    <w:name w:val="header"/>
    <w:basedOn w:val="1"/>
    <w:link w:val="25"/>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jc w:val="both"/>
    </w:pPr>
    <w:rPr>
      <w:sz w:val="18"/>
    </w:rPr>
  </w:style>
  <w:style w:type="paragraph" w:styleId="14">
    <w:name w:val="toc 1"/>
    <w:basedOn w:val="1"/>
    <w:next w:val="1"/>
    <w:qFormat/>
    <w:uiPriority w:val="0"/>
    <w:rPr>
      <w:sz w:val="28"/>
    </w:rPr>
  </w:style>
  <w:style w:type="paragraph" w:styleId="15">
    <w:name w:val="annotation subject"/>
    <w:basedOn w:val="7"/>
    <w:next w:val="7"/>
    <w:link w:val="30"/>
    <w:qFormat/>
    <w:uiPriority w:val="0"/>
    <w:rPr>
      <w:b/>
      <w:bCs/>
    </w:rPr>
  </w:style>
  <w:style w:type="paragraph" w:styleId="16">
    <w:name w:val="Body Text First Indent 2"/>
    <w:basedOn w:val="9"/>
    <w:qFormat/>
    <w:uiPriority w:val="0"/>
    <w:pPr>
      <w:spacing w:after="120"/>
      <w:ind w:left="420" w:leftChars="200" w:firstLine="42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annotation reference"/>
    <w:basedOn w:val="19"/>
    <w:qFormat/>
    <w:uiPriority w:val="0"/>
    <w:rPr>
      <w:sz w:val="21"/>
      <w:szCs w:val="21"/>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Table Text"/>
    <w:basedOn w:val="1"/>
    <w:semiHidden/>
    <w:qFormat/>
    <w:uiPriority w:val="0"/>
    <w:rPr>
      <w:rFonts w:ascii="宋体" w:hAnsi="宋体" w:cs="宋体"/>
    </w:rPr>
  </w:style>
  <w:style w:type="character" w:customStyle="1" w:styleId="23">
    <w:name w:val="15"/>
    <w:basedOn w:val="19"/>
    <w:qFormat/>
    <w:uiPriority w:val="0"/>
    <w:rPr>
      <w:rFonts w:hint="default" w:ascii="Calibri" w:hAnsi="Calibri" w:eastAsia="宋体" w:cs="Times New Roman"/>
    </w:rPr>
  </w:style>
  <w:style w:type="character" w:customStyle="1" w:styleId="24">
    <w:name w:val="正文文本 字符"/>
    <w:link w:val="8"/>
    <w:qFormat/>
    <w:uiPriority w:val="0"/>
    <w:rPr>
      <w:rFonts w:ascii="Arial" w:hAnsi="Arial" w:eastAsia="Arial" w:cs="Arial"/>
      <w:sz w:val="21"/>
      <w:szCs w:val="21"/>
      <w:lang w:val="en-US" w:eastAsia="en-US" w:bidi="ar-SA"/>
    </w:rPr>
  </w:style>
  <w:style w:type="character" w:customStyle="1" w:styleId="25">
    <w:name w:val="页眉 字符"/>
    <w:link w:val="13"/>
    <w:qFormat/>
    <w:uiPriority w:val="0"/>
    <w:rPr>
      <w:sz w:val="18"/>
    </w:rPr>
  </w:style>
  <w:style w:type="character" w:customStyle="1" w:styleId="26">
    <w:name w:val="页脚 字符"/>
    <w:link w:val="11"/>
    <w:qFormat/>
    <w:uiPriority w:val="0"/>
    <w:rPr>
      <w:sz w:val="18"/>
    </w:rPr>
  </w:style>
  <w:style w:type="paragraph" w:customStyle="1" w:styleId="27">
    <w:name w:val="WPSOffice手动目录 1"/>
    <w:qFormat/>
    <w:uiPriority w:val="0"/>
    <w:rPr>
      <w:rFonts w:ascii="Times New Roman" w:hAnsi="Times New Roman" w:eastAsia="宋体" w:cs="Times New Roman"/>
      <w:lang w:val="en-US" w:eastAsia="zh-CN" w:bidi="ar-SA"/>
    </w:rPr>
  </w:style>
  <w:style w:type="paragraph" w:customStyle="1" w:styleId="28">
    <w:name w:val="Table Paragraph"/>
    <w:basedOn w:val="1"/>
    <w:qFormat/>
    <w:uiPriority w:val="1"/>
    <w:rPr>
      <w:rFonts w:ascii="Calibri" w:hAnsi="Calibri"/>
      <w:sz w:val="22"/>
      <w:szCs w:val="22"/>
    </w:rPr>
  </w:style>
  <w:style w:type="character" w:customStyle="1" w:styleId="29">
    <w:name w:val="批注文字 字符"/>
    <w:basedOn w:val="19"/>
    <w:link w:val="7"/>
    <w:qFormat/>
    <w:uiPriority w:val="0"/>
    <w:rPr>
      <w:rFonts w:cs="Arial"/>
      <w:snapToGrid w:val="0"/>
      <w:color w:val="000000"/>
      <w:sz w:val="21"/>
      <w:szCs w:val="21"/>
      <w:lang w:eastAsia="en-US"/>
    </w:rPr>
  </w:style>
  <w:style w:type="character" w:customStyle="1" w:styleId="30">
    <w:name w:val="批注主题 字符"/>
    <w:basedOn w:val="29"/>
    <w:link w:val="15"/>
    <w:qFormat/>
    <w:uiPriority w:val="0"/>
    <w:rPr>
      <w:rFonts w:cs="Arial"/>
      <w:b/>
      <w:bCs/>
      <w:snapToGrid w:val="0"/>
      <w:color w:val="000000"/>
      <w:sz w:val="21"/>
      <w:szCs w:val="21"/>
      <w:lang w:eastAsia="en-US"/>
    </w:rPr>
  </w:style>
  <w:style w:type="paragraph" w:customStyle="1" w:styleId="3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普通(网站)1"/>
    <w:basedOn w:val="1"/>
    <w:qFormat/>
    <w:uiPriority w:val="0"/>
    <w:pPr>
      <w:spacing w:before="100" w:beforeAutospacing="1" w:after="100" w:afterAutospacing="1"/>
    </w:pPr>
    <w:rPr>
      <w:rFonts w:ascii="宋体" w:hAnsi="宋体" w:eastAsia="仿宋_GB2312"/>
      <w:sz w:val="24"/>
      <w:szCs w:val="20"/>
    </w:rPr>
  </w:style>
  <w:style w:type="character" w:customStyle="1" w:styleId="33">
    <w:name w:val="NormalCharacter"/>
    <w:semiHidden/>
    <w:qFormat/>
    <w:uiPriority w:val="0"/>
  </w:style>
  <w:style w:type="paragraph" w:customStyle="1" w:styleId="34">
    <w:name w:val="修订1"/>
    <w:hidden/>
    <w:unhideWhenUsed/>
    <w:qFormat/>
    <w:uiPriority w:val="99"/>
    <w:rPr>
      <w:rFonts w:ascii="Times New Roman" w:hAnsi="Times New Roman" w:eastAsia="宋体" w:cs="Arial"/>
      <w:snapToGrid w:val="0"/>
      <w:color w:val="000000"/>
      <w:sz w:val="21"/>
      <w:szCs w:val="21"/>
      <w:lang w:val="en-US" w:eastAsia="en-US" w:bidi="ar-SA"/>
    </w:rPr>
  </w:style>
  <w:style w:type="paragraph" w:customStyle="1" w:styleId="35">
    <w:name w:val="4"/>
    <w:basedOn w:val="1"/>
    <w:next w:val="6"/>
    <w:qFormat/>
    <w:uiPriority w:val="0"/>
    <w:pPr>
      <w:ind w:firstLine="420"/>
    </w:pPr>
    <w:rPr>
      <w:sz w:val="24"/>
    </w:rPr>
  </w:style>
  <w:style w:type="paragraph" w:customStyle="1" w:styleId="3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17829</Words>
  <Characters>18939</Characters>
  <Lines>158</Lines>
  <Paragraphs>44</Paragraphs>
  <TotalTime>8</TotalTime>
  <ScaleCrop>false</ScaleCrop>
  <LinksUpToDate>false</LinksUpToDate>
  <CharactersWithSpaces>20339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2025-08-05T07:02:00Z</dcterms:created>
  <dc:creator>Ton</dc:creator>
  <cp:lastModifiedBy>wjs</cp:lastModifiedBy>
  <cp:lastPrinted>2025-07-28T06:58:00Z</cp:lastPrinted>
  <dcterms:modified xsi:type="dcterms:W3CDTF">2025-08-28T08:27:02Z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2024-08-10T21:51:34Z</vt:filetime>
  </property>
  <property fmtid="{D5CDD505-2E9C-101B-9397-08002B2CF9AE}" pid="4" name="KSOProductBuildVer">
    <vt:lpwstr>2052-12.1.0.22529</vt:lpwstr>
  </property>
  <property fmtid="{D5CDD505-2E9C-101B-9397-08002B2CF9AE}" pid="5" name="ICV">
    <vt:lpwstr>37C48BA92DD64C99A3A1E2FDEF783109_13</vt:lpwstr>
  </property>
  <property fmtid="{D5CDD505-2E9C-101B-9397-08002B2CF9AE}" pid="6" name="KSOTemplateDocerSaveRecord">
    <vt:lpwstr>eyJoZGlkIjoiMTViMDlhOGJlZjFjZWMzZDRmYjM4OWEyNjRmMWNjMjEiLCJ1c2VySWQiOiIxOTYzNzQ0MTIifQ==</vt:lpwstr>
  </property>
</Properties>
</file>